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1B" w:rsidRDefault="000F6A1B" w:rsidP="000F6A1B">
      <w:pPr>
        <w:jc w:val="center"/>
        <w:rPr>
          <w:rFonts w:ascii="Times New Roman" w:hAnsi="Times New Roman" w:cs="Times New Roman"/>
          <w:sz w:val="32"/>
          <w:szCs w:val="32"/>
        </w:rPr>
      </w:pPr>
      <w:r w:rsidRPr="00DE3A9D">
        <w:rPr>
          <w:rFonts w:ascii="Times New Roman" w:hAnsi="Times New Roman" w:cs="Times New Roman"/>
          <w:sz w:val="32"/>
          <w:szCs w:val="32"/>
        </w:rPr>
        <w:t xml:space="preserve">The role of </w:t>
      </w:r>
      <w:proofErr w:type="spellStart"/>
      <w:r w:rsidRPr="00DE3A9D">
        <w:rPr>
          <w:rFonts w:ascii="Times New Roman" w:hAnsi="Times New Roman" w:cs="Times New Roman"/>
          <w:sz w:val="32"/>
          <w:szCs w:val="32"/>
        </w:rPr>
        <w:t>arXiv</w:t>
      </w:r>
      <w:proofErr w:type="spellEnd"/>
      <w:r w:rsidRPr="00DE3A9D">
        <w:rPr>
          <w:rFonts w:ascii="Times New Roman" w:hAnsi="Times New Roman" w:cs="Times New Roman"/>
          <w:sz w:val="32"/>
          <w:szCs w:val="32"/>
        </w:rPr>
        <w:t xml:space="preserve">, </w:t>
      </w:r>
      <w:proofErr w:type="spellStart"/>
      <w:r w:rsidRPr="00DE3A9D">
        <w:rPr>
          <w:rFonts w:ascii="Times New Roman" w:hAnsi="Times New Roman" w:cs="Times New Roman"/>
          <w:sz w:val="32"/>
          <w:szCs w:val="32"/>
        </w:rPr>
        <w:t>RePEc</w:t>
      </w:r>
      <w:proofErr w:type="spellEnd"/>
      <w:r w:rsidRPr="00DE3A9D">
        <w:rPr>
          <w:rFonts w:ascii="Times New Roman" w:hAnsi="Times New Roman" w:cs="Times New Roman"/>
          <w:sz w:val="32"/>
          <w:szCs w:val="32"/>
        </w:rPr>
        <w:t>, SSRN and PMC in formal scholarly communication</w:t>
      </w:r>
      <w:r>
        <w:rPr>
          <w:rStyle w:val="FootnoteReference"/>
          <w:rFonts w:ascii="Times New Roman" w:hAnsi="Times New Roman" w:cs="Times New Roman"/>
          <w:sz w:val="32"/>
          <w:szCs w:val="32"/>
        </w:rPr>
        <w:footnoteReference w:id="1"/>
      </w:r>
    </w:p>
    <w:p w:rsidR="000F6A1B" w:rsidRDefault="000F6A1B" w:rsidP="000F6A1B">
      <w:pPr>
        <w:snapToGrid w:val="0"/>
        <w:spacing w:line="240" w:lineRule="auto"/>
        <w:contextualSpacing/>
        <w:rPr>
          <w:rFonts w:ascii="Arial" w:hAnsi="Arial" w:cs="Arial"/>
          <w:sz w:val="18"/>
          <w:szCs w:val="18"/>
        </w:rPr>
      </w:pPr>
      <w:proofErr w:type="spellStart"/>
      <w:r>
        <w:rPr>
          <w:rFonts w:ascii="Arial" w:hAnsi="Arial" w:cs="Arial"/>
          <w:sz w:val="18"/>
          <w:szCs w:val="18"/>
        </w:rPr>
        <w:t>Xuemei</w:t>
      </w:r>
      <w:proofErr w:type="spellEnd"/>
      <w:r>
        <w:rPr>
          <w:rFonts w:ascii="Arial" w:hAnsi="Arial" w:cs="Arial"/>
          <w:sz w:val="18"/>
          <w:szCs w:val="18"/>
        </w:rPr>
        <w:t xml:space="preserve"> Li</w:t>
      </w:r>
    </w:p>
    <w:p w:rsidR="000F6A1B" w:rsidRDefault="000F6A1B" w:rsidP="000F6A1B">
      <w:pPr>
        <w:snapToGrid w:val="0"/>
        <w:spacing w:line="240" w:lineRule="auto"/>
        <w:contextualSpacing/>
        <w:rPr>
          <w:sz w:val="20"/>
          <w:szCs w:val="20"/>
        </w:rPr>
      </w:pPr>
      <w:r w:rsidRPr="00DE3A9D">
        <w:rPr>
          <w:sz w:val="20"/>
          <w:szCs w:val="20"/>
        </w:rPr>
        <w:t>Peter F. Bronfman Library, York University</w:t>
      </w:r>
      <w:r>
        <w:rPr>
          <w:sz w:val="20"/>
          <w:szCs w:val="20"/>
        </w:rPr>
        <w:t>,</w:t>
      </w:r>
      <w:r w:rsidRPr="00DE3A9D">
        <w:rPr>
          <w:sz w:val="20"/>
          <w:szCs w:val="20"/>
        </w:rPr>
        <w:t xml:space="preserve"> </w:t>
      </w:r>
      <w:r>
        <w:rPr>
          <w:sz w:val="20"/>
          <w:szCs w:val="20"/>
        </w:rPr>
        <w:t>Toronto, Ontario</w:t>
      </w:r>
      <w:r w:rsidRPr="00DE3A9D">
        <w:rPr>
          <w:sz w:val="20"/>
          <w:szCs w:val="20"/>
        </w:rPr>
        <w:t>, Canada</w:t>
      </w:r>
    </w:p>
    <w:p w:rsidR="000F6A1B" w:rsidRPr="00760365" w:rsidRDefault="000F6A1B" w:rsidP="000F6A1B">
      <w:pPr>
        <w:snapToGrid w:val="0"/>
        <w:spacing w:line="240" w:lineRule="auto"/>
        <w:contextualSpacing/>
        <w:rPr>
          <w:sz w:val="4"/>
          <w:szCs w:val="4"/>
        </w:rPr>
      </w:pPr>
    </w:p>
    <w:p w:rsidR="000F6A1B" w:rsidRPr="00C26FAF" w:rsidRDefault="000F6A1B" w:rsidP="000F6A1B">
      <w:pPr>
        <w:snapToGrid w:val="0"/>
        <w:spacing w:line="240" w:lineRule="auto"/>
        <w:contextualSpacing/>
        <w:rPr>
          <w:rFonts w:ascii="Arial" w:hAnsi="Arial" w:cs="Arial"/>
          <w:sz w:val="18"/>
          <w:szCs w:val="18"/>
        </w:rPr>
      </w:pPr>
      <w:r>
        <w:rPr>
          <w:rFonts w:ascii="Arial" w:hAnsi="Arial" w:cs="Arial"/>
          <w:sz w:val="18"/>
          <w:szCs w:val="18"/>
        </w:rPr>
        <w:t xml:space="preserve">Mike </w:t>
      </w:r>
      <w:proofErr w:type="spellStart"/>
      <w:r>
        <w:rPr>
          <w:rFonts w:ascii="Arial" w:hAnsi="Arial" w:cs="Arial"/>
          <w:sz w:val="18"/>
          <w:szCs w:val="18"/>
        </w:rPr>
        <w:t>Thelwall</w:t>
      </w:r>
      <w:proofErr w:type="spellEnd"/>
    </w:p>
    <w:p w:rsidR="000F6A1B" w:rsidRDefault="000F6A1B" w:rsidP="000F6A1B">
      <w:pPr>
        <w:snapToGrid w:val="0"/>
        <w:spacing w:line="240" w:lineRule="auto"/>
        <w:contextualSpacing/>
        <w:rPr>
          <w:sz w:val="20"/>
          <w:szCs w:val="20"/>
        </w:rPr>
      </w:pPr>
      <w:r w:rsidRPr="00DE3A9D">
        <w:rPr>
          <w:sz w:val="20"/>
          <w:szCs w:val="20"/>
        </w:rPr>
        <w:t xml:space="preserve">Statistical </w:t>
      </w:r>
      <w:proofErr w:type="spellStart"/>
      <w:r w:rsidRPr="00DE3A9D">
        <w:rPr>
          <w:sz w:val="20"/>
          <w:szCs w:val="20"/>
        </w:rPr>
        <w:t>Cybermetrics</w:t>
      </w:r>
      <w:proofErr w:type="spellEnd"/>
      <w:r w:rsidRPr="00DE3A9D">
        <w:rPr>
          <w:sz w:val="20"/>
          <w:szCs w:val="20"/>
        </w:rPr>
        <w:t xml:space="preserve"> Research Group, School of Mathematics and Computing, University of </w:t>
      </w:r>
      <w:proofErr w:type="spellStart"/>
      <w:proofErr w:type="gramStart"/>
      <w:r w:rsidRPr="00DE3A9D">
        <w:rPr>
          <w:sz w:val="20"/>
          <w:szCs w:val="20"/>
        </w:rPr>
        <w:t>Wolverhampton</w:t>
      </w:r>
      <w:proofErr w:type="spellEnd"/>
      <w:r w:rsidRPr="00DE3A9D">
        <w:rPr>
          <w:sz w:val="20"/>
          <w:szCs w:val="20"/>
        </w:rPr>
        <w:t xml:space="preserve"> </w:t>
      </w:r>
      <w:r>
        <w:rPr>
          <w:sz w:val="20"/>
          <w:szCs w:val="20"/>
        </w:rPr>
        <w:t>,</w:t>
      </w:r>
      <w:proofErr w:type="gramEnd"/>
      <w:r>
        <w:rPr>
          <w:sz w:val="20"/>
          <w:szCs w:val="20"/>
        </w:rPr>
        <w:t xml:space="preserve"> </w:t>
      </w:r>
      <w:proofErr w:type="spellStart"/>
      <w:r>
        <w:rPr>
          <w:sz w:val="20"/>
          <w:szCs w:val="20"/>
        </w:rPr>
        <w:t>Wolverhampton</w:t>
      </w:r>
      <w:proofErr w:type="spellEnd"/>
      <w:r w:rsidRPr="00DE3A9D">
        <w:rPr>
          <w:sz w:val="20"/>
          <w:szCs w:val="20"/>
        </w:rPr>
        <w:t>, UK</w:t>
      </w:r>
    </w:p>
    <w:p w:rsidR="000F6A1B" w:rsidRPr="00760365" w:rsidRDefault="000F6A1B" w:rsidP="000F6A1B">
      <w:pPr>
        <w:snapToGrid w:val="0"/>
        <w:spacing w:line="240" w:lineRule="auto"/>
        <w:contextualSpacing/>
        <w:rPr>
          <w:rFonts w:ascii="Arial" w:hAnsi="Arial" w:cs="Arial"/>
          <w:sz w:val="4"/>
          <w:szCs w:val="4"/>
        </w:rPr>
      </w:pPr>
    </w:p>
    <w:p w:rsidR="000F6A1B" w:rsidRPr="0008037D" w:rsidRDefault="000F6A1B" w:rsidP="000F6A1B">
      <w:pPr>
        <w:snapToGrid w:val="0"/>
        <w:spacing w:line="240" w:lineRule="auto"/>
        <w:contextualSpacing/>
        <w:rPr>
          <w:rFonts w:ascii="Arial" w:hAnsi="Arial" w:cs="Arial"/>
          <w:sz w:val="18"/>
          <w:szCs w:val="18"/>
        </w:rPr>
      </w:pPr>
      <w:proofErr w:type="spellStart"/>
      <w:r w:rsidRPr="0008037D">
        <w:rPr>
          <w:rFonts w:ascii="Arial" w:hAnsi="Arial" w:cs="Arial"/>
          <w:sz w:val="18"/>
          <w:szCs w:val="18"/>
        </w:rPr>
        <w:t>Kayvan</w:t>
      </w:r>
      <w:proofErr w:type="spellEnd"/>
      <w:r w:rsidRPr="0008037D">
        <w:rPr>
          <w:rFonts w:ascii="Arial" w:hAnsi="Arial" w:cs="Arial"/>
          <w:sz w:val="18"/>
          <w:szCs w:val="18"/>
        </w:rPr>
        <w:t xml:space="preserve"> </w:t>
      </w:r>
      <w:proofErr w:type="spellStart"/>
      <w:r w:rsidRPr="0008037D">
        <w:rPr>
          <w:rFonts w:ascii="Arial" w:hAnsi="Arial" w:cs="Arial"/>
          <w:sz w:val="18"/>
          <w:szCs w:val="18"/>
        </w:rPr>
        <w:t>Kousha</w:t>
      </w:r>
      <w:proofErr w:type="spellEnd"/>
      <w:r w:rsidRPr="0008037D">
        <w:rPr>
          <w:rFonts w:ascii="Arial" w:hAnsi="Arial" w:cs="Arial"/>
          <w:sz w:val="18"/>
          <w:szCs w:val="18"/>
        </w:rPr>
        <w:t xml:space="preserve"> </w:t>
      </w:r>
    </w:p>
    <w:p w:rsidR="000F6A1B" w:rsidRPr="00C26FAF" w:rsidRDefault="000F6A1B" w:rsidP="000F6A1B">
      <w:pPr>
        <w:snapToGrid w:val="0"/>
        <w:spacing w:line="240" w:lineRule="auto"/>
        <w:contextualSpacing/>
        <w:rPr>
          <w:rFonts w:ascii="Arial" w:hAnsi="Arial" w:cs="Arial"/>
          <w:sz w:val="18"/>
          <w:szCs w:val="18"/>
        </w:rPr>
      </w:pPr>
      <w:r w:rsidRPr="00DE3A9D">
        <w:rPr>
          <w:sz w:val="20"/>
          <w:szCs w:val="20"/>
        </w:rPr>
        <w:t xml:space="preserve">Statistical </w:t>
      </w:r>
      <w:proofErr w:type="spellStart"/>
      <w:r w:rsidRPr="00DE3A9D">
        <w:rPr>
          <w:sz w:val="20"/>
          <w:szCs w:val="20"/>
        </w:rPr>
        <w:t>Cybermetrics</w:t>
      </w:r>
      <w:proofErr w:type="spellEnd"/>
      <w:r w:rsidRPr="00DE3A9D">
        <w:rPr>
          <w:sz w:val="20"/>
          <w:szCs w:val="20"/>
        </w:rPr>
        <w:t xml:space="preserve"> Research Group, School of Mathematics and Computing, University of </w:t>
      </w:r>
      <w:proofErr w:type="spellStart"/>
      <w:proofErr w:type="gramStart"/>
      <w:r w:rsidRPr="00DE3A9D">
        <w:rPr>
          <w:sz w:val="20"/>
          <w:szCs w:val="20"/>
        </w:rPr>
        <w:t>Wolverhampton</w:t>
      </w:r>
      <w:proofErr w:type="spellEnd"/>
      <w:r w:rsidRPr="00DE3A9D">
        <w:rPr>
          <w:sz w:val="20"/>
          <w:szCs w:val="20"/>
        </w:rPr>
        <w:t xml:space="preserve"> </w:t>
      </w:r>
      <w:r>
        <w:rPr>
          <w:sz w:val="20"/>
          <w:szCs w:val="20"/>
        </w:rPr>
        <w:t>,</w:t>
      </w:r>
      <w:proofErr w:type="gramEnd"/>
      <w:r>
        <w:rPr>
          <w:sz w:val="20"/>
          <w:szCs w:val="20"/>
        </w:rPr>
        <w:t xml:space="preserve"> </w:t>
      </w:r>
      <w:proofErr w:type="spellStart"/>
      <w:r>
        <w:rPr>
          <w:sz w:val="20"/>
          <w:szCs w:val="20"/>
        </w:rPr>
        <w:t>Wolverhampton</w:t>
      </w:r>
      <w:proofErr w:type="spellEnd"/>
      <w:r w:rsidRPr="00DE3A9D">
        <w:rPr>
          <w:sz w:val="20"/>
          <w:szCs w:val="20"/>
        </w:rPr>
        <w:t>, UK</w:t>
      </w:r>
    </w:p>
    <w:p w:rsidR="000F6A1B" w:rsidRPr="00760365" w:rsidRDefault="000F6A1B" w:rsidP="000F6A1B">
      <w:pPr>
        <w:spacing w:after="0" w:line="240" w:lineRule="auto"/>
        <w:jc w:val="both"/>
        <w:rPr>
          <w:rFonts w:ascii="Times New Roman" w:hAnsi="Times New Roman" w:cs="Times New Roman"/>
          <w:sz w:val="16"/>
          <w:szCs w:val="16"/>
        </w:rPr>
      </w:pPr>
    </w:p>
    <w:p w:rsidR="000F6A1B" w:rsidRPr="00E31A92" w:rsidRDefault="000F6A1B" w:rsidP="000F6A1B">
      <w:pPr>
        <w:spacing w:after="0" w:line="240" w:lineRule="auto"/>
        <w:jc w:val="both"/>
        <w:rPr>
          <w:rFonts w:ascii="Times New Roman" w:hAnsi="Times New Roman" w:cs="Times New Roman"/>
          <w:b/>
        </w:rPr>
      </w:pPr>
      <w:r>
        <w:rPr>
          <w:rFonts w:ascii="Times New Roman" w:hAnsi="Times New Roman" w:cs="Times New Roman"/>
          <w:b/>
        </w:rPr>
        <w:t>Abstract</w:t>
      </w:r>
    </w:p>
    <w:p w:rsidR="000F6A1B" w:rsidRDefault="000F6A1B" w:rsidP="000F6A1B">
      <w:pPr>
        <w:spacing w:after="0" w:line="240" w:lineRule="auto"/>
        <w:jc w:val="both"/>
        <w:rPr>
          <w:rFonts w:ascii="Times New Roman" w:hAnsi="Times New Roman" w:cs="Times New Roman"/>
        </w:rPr>
      </w:pPr>
      <w:r w:rsidRPr="00E31A92">
        <w:rPr>
          <w:rFonts w:ascii="Times New Roman" w:hAnsi="Times New Roman" w:cs="Times New Roman"/>
          <w:b/>
        </w:rPr>
        <w:t xml:space="preserve">Purposes </w:t>
      </w:r>
      <w:r>
        <w:rPr>
          <w:rFonts w:ascii="Times New Roman" w:hAnsi="Times New Roman" w:cs="Times New Roman"/>
        </w:rPr>
        <w:t xml:space="preserve">- </w:t>
      </w:r>
      <w:r w:rsidRPr="00E31A92">
        <w:rPr>
          <w:rFonts w:ascii="Times New Roman" w:hAnsi="Times New Roman" w:cs="Times New Roman"/>
        </w:rPr>
        <w:t>The four major Subject Repositories (SRs)</w:t>
      </w:r>
      <w:r>
        <w:rPr>
          <w:rFonts w:ascii="Times New Roman" w:hAnsi="Times New Roman" w:cs="Times New Roman"/>
        </w:rPr>
        <w:t>,</w:t>
      </w:r>
      <w:r w:rsidRPr="00E31A92">
        <w:rPr>
          <w:rFonts w:ascii="Times New Roman" w:hAnsi="Times New Roman" w:cs="Times New Roman"/>
        </w:rPr>
        <w:t xml:space="preserve"> </w:t>
      </w:r>
      <w:proofErr w:type="spellStart"/>
      <w:r w:rsidRPr="00E31A92">
        <w:rPr>
          <w:rFonts w:ascii="Times New Roman" w:hAnsi="Times New Roman" w:cs="Times New Roman"/>
        </w:rPr>
        <w:t>arXiv</w:t>
      </w:r>
      <w:proofErr w:type="spellEnd"/>
      <w:r w:rsidRPr="00E31A92">
        <w:rPr>
          <w:rFonts w:ascii="Times New Roman" w:hAnsi="Times New Roman" w:cs="Times New Roman"/>
        </w:rPr>
        <w:t>, Research Papers in Economics (</w:t>
      </w:r>
      <w:proofErr w:type="spellStart"/>
      <w:r w:rsidRPr="00E31A92">
        <w:rPr>
          <w:rFonts w:ascii="Times New Roman" w:hAnsi="Times New Roman" w:cs="Times New Roman"/>
        </w:rPr>
        <w:t>RePEc</w:t>
      </w:r>
      <w:proofErr w:type="spellEnd"/>
      <w:r w:rsidRPr="00E31A92">
        <w:rPr>
          <w:rFonts w:ascii="Times New Roman" w:hAnsi="Times New Roman" w:cs="Times New Roman"/>
        </w:rPr>
        <w:t>), Social Science Research Network (SSRN) and PubMed Central (PMC)</w:t>
      </w:r>
      <w:r>
        <w:rPr>
          <w:rFonts w:ascii="Times New Roman" w:hAnsi="Times New Roman" w:cs="Times New Roman"/>
        </w:rPr>
        <w:t>,</w:t>
      </w:r>
      <w:r w:rsidRPr="00E31A92">
        <w:rPr>
          <w:rFonts w:ascii="Times New Roman" w:hAnsi="Times New Roman" w:cs="Times New Roman"/>
        </w:rPr>
        <w:t xml:space="preserve"> are all </w:t>
      </w:r>
      <w:r>
        <w:rPr>
          <w:rFonts w:ascii="Times New Roman" w:hAnsi="Times New Roman" w:cs="Times New Roman"/>
        </w:rPr>
        <w:t>important</w:t>
      </w:r>
      <w:r w:rsidRPr="00E31A92">
        <w:rPr>
          <w:rFonts w:ascii="Times New Roman" w:hAnsi="Times New Roman" w:cs="Times New Roman"/>
        </w:rPr>
        <w:t xml:space="preserve"> within their disciplines but no previous study has systematically </w:t>
      </w:r>
      <w:r>
        <w:rPr>
          <w:rFonts w:ascii="Times New Roman" w:hAnsi="Times New Roman" w:cs="Times New Roman"/>
        </w:rPr>
        <w:t>compared</w:t>
      </w:r>
      <w:r w:rsidRPr="00E31A92">
        <w:rPr>
          <w:rFonts w:ascii="Times New Roman" w:hAnsi="Times New Roman" w:cs="Times New Roman"/>
        </w:rPr>
        <w:t xml:space="preserve"> how </w:t>
      </w:r>
      <w:r>
        <w:rPr>
          <w:rFonts w:ascii="Times New Roman" w:hAnsi="Times New Roman" w:cs="Times New Roman"/>
        </w:rPr>
        <w:t xml:space="preserve">often </w:t>
      </w:r>
      <w:r w:rsidRPr="00E31A92">
        <w:rPr>
          <w:rFonts w:ascii="Times New Roman" w:hAnsi="Times New Roman" w:cs="Times New Roman"/>
        </w:rPr>
        <w:t>the</w:t>
      </w:r>
      <w:r>
        <w:rPr>
          <w:rFonts w:ascii="Times New Roman" w:hAnsi="Times New Roman" w:cs="Times New Roman"/>
        </w:rPr>
        <w:t>y</w:t>
      </w:r>
      <w:r w:rsidRPr="00E31A92">
        <w:rPr>
          <w:rFonts w:ascii="Times New Roman" w:hAnsi="Times New Roman" w:cs="Times New Roman"/>
        </w:rPr>
        <w:t xml:space="preserve"> </w:t>
      </w:r>
      <w:r>
        <w:rPr>
          <w:rFonts w:ascii="Times New Roman" w:hAnsi="Times New Roman" w:cs="Times New Roman"/>
        </w:rPr>
        <w:t>are</w:t>
      </w:r>
      <w:r w:rsidRPr="00E31A92">
        <w:rPr>
          <w:rFonts w:ascii="Times New Roman" w:hAnsi="Times New Roman" w:cs="Times New Roman"/>
        </w:rPr>
        <w:t xml:space="preserve"> cited in academic publications. In response, this article reports an analysis of citations </w:t>
      </w:r>
      <w:r>
        <w:rPr>
          <w:rFonts w:ascii="Times New Roman" w:hAnsi="Times New Roman" w:cs="Times New Roman"/>
        </w:rPr>
        <w:t xml:space="preserve">to SRs </w:t>
      </w:r>
      <w:r w:rsidRPr="00E31A92">
        <w:rPr>
          <w:rFonts w:ascii="Times New Roman" w:hAnsi="Times New Roman" w:cs="Times New Roman"/>
        </w:rPr>
        <w:t>from Scopus publications</w:t>
      </w:r>
      <w:r>
        <w:rPr>
          <w:rFonts w:ascii="Times New Roman" w:hAnsi="Times New Roman" w:cs="Times New Roman"/>
        </w:rPr>
        <w:t>,</w:t>
      </w:r>
      <w:r w:rsidRPr="00E31A92">
        <w:rPr>
          <w:rFonts w:ascii="Times New Roman" w:hAnsi="Times New Roman" w:cs="Times New Roman"/>
        </w:rPr>
        <w:t xml:space="preserve"> 2000 to 2013.</w:t>
      </w:r>
    </w:p>
    <w:p w:rsidR="000F6A1B" w:rsidRDefault="000F6A1B" w:rsidP="000F6A1B">
      <w:pPr>
        <w:spacing w:after="0" w:line="240" w:lineRule="auto"/>
        <w:jc w:val="both"/>
        <w:rPr>
          <w:rFonts w:ascii="Times New Roman" w:hAnsi="Times New Roman" w:cs="Times New Roman"/>
        </w:rPr>
      </w:pPr>
      <w:r w:rsidRPr="00E31A92">
        <w:rPr>
          <w:rFonts w:ascii="Times New Roman" w:hAnsi="Times New Roman" w:cs="Times New Roman"/>
          <w:b/>
        </w:rPr>
        <w:t>Design/methodology/approach</w:t>
      </w:r>
      <w:r>
        <w:rPr>
          <w:rFonts w:ascii="Times New Roman" w:hAnsi="Times New Roman" w:cs="Times New Roman"/>
        </w:rPr>
        <w:t xml:space="preserve"> - </w:t>
      </w:r>
      <w:r w:rsidRPr="00E31A92">
        <w:rPr>
          <w:rFonts w:ascii="Times New Roman" w:hAnsi="Times New Roman" w:cs="Times New Roman"/>
        </w:rPr>
        <w:t>Scopus search</w:t>
      </w:r>
      <w:r>
        <w:rPr>
          <w:rFonts w:ascii="Times New Roman" w:hAnsi="Times New Roman" w:cs="Times New Roman"/>
        </w:rPr>
        <w:t>es</w:t>
      </w:r>
      <w:r w:rsidRPr="00E31A92">
        <w:rPr>
          <w:rFonts w:ascii="Times New Roman" w:hAnsi="Times New Roman" w:cs="Times New Roman"/>
        </w:rPr>
        <w:t xml:space="preserve"> were used to count the number of documents citing the four SRs </w:t>
      </w:r>
      <w:r>
        <w:rPr>
          <w:rFonts w:ascii="Times New Roman" w:hAnsi="Times New Roman" w:cs="Times New Roman"/>
        </w:rPr>
        <w:t>in each year</w:t>
      </w:r>
      <w:r w:rsidRPr="00E31A92">
        <w:rPr>
          <w:rFonts w:ascii="Times New Roman" w:hAnsi="Times New Roman" w:cs="Times New Roman"/>
        </w:rPr>
        <w:t>. A random sample of 384 docume</w:t>
      </w:r>
      <w:r>
        <w:rPr>
          <w:rFonts w:ascii="Times New Roman" w:hAnsi="Times New Roman" w:cs="Times New Roman"/>
        </w:rPr>
        <w:t xml:space="preserve">nts </w:t>
      </w:r>
      <w:r w:rsidRPr="00E31A92">
        <w:rPr>
          <w:rFonts w:ascii="Times New Roman" w:hAnsi="Times New Roman" w:cs="Times New Roman"/>
        </w:rPr>
        <w:t xml:space="preserve">citing </w:t>
      </w:r>
      <w:r>
        <w:rPr>
          <w:rFonts w:ascii="Times New Roman" w:hAnsi="Times New Roman" w:cs="Times New Roman"/>
        </w:rPr>
        <w:t>the four SRs was</w:t>
      </w:r>
      <w:r w:rsidRPr="00E31A92">
        <w:rPr>
          <w:rFonts w:ascii="Times New Roman" w:hAnsi="Times New Roman" w:cs="Times New Roman"/>
        </w:rPr>
        <w:t xml:space="preserve"> </w:t>
      </w:r>
      <w:r>
        <w:rPr>
          <w:rFonts w:ascii="Times New Roman" w:hAnsi="Times New Roman" w:cs="Times New Roman"/>
        </w:rPr>
        <w:t xml:space="preserve">then </w:t>
      </w:r>
      <w:r w:rsidRPr="00E31A92">
        <w:rPr>
          <w:rFonts w:ascii="Times New Roman" w:hAnsi="Times New Roman" w:cs="Times New Roman"/>
        </w:rPr>
        <w:t xml:space="preserve">visited to </w:t>
      </w:r>
      <w:r>
        <w:rPr>
          <w:rFonts w:ascii="Times New Roman" w:hAnsi="Times New Roman" w:cs="Times New Roman"/>
        </w:rPr>
        <w:t>investigate the nature of the citations</w:t>
      </w:r>
      <w:r w:rsidRPr="00E31A92">
        <w:rPr>
          <w:rFonts w:ascii="Times New Roman" w:hAnsi="Times New Roman" w:cs="Times New Roman"/>
        </w:rPr>
        <w:t>.</w:t>
      </w:r>
    </w:p>
    <w:p w:rsidR="000F6A1B" w:rsidRDefault="000F6A1B" w:rsidP="000F6A1B">
      <w:pPr>
        <w:spacing w:after="0" w:line="240" w:lineRule="auto"/>
        <w:jc w:val="both"/>
        <w:rPr>
          <w:rFonts w:ascii="Times New Roman" w:hAnsi="Times New Roman" w:cs="Times New Roman"/>
        </w:rPr>
      </w:pPr>
      <w:r w:rsidRPr="00E31A92">
        <w:rPr>
          <w:rFonts w:ascii="Times New Roman" w:hAnsi="Times New Roman" w:cs="Times New Roman"/>
          <w:b/>
        </w:rPr>
        <w:t>Findings</w:t>
      </w:r>
      <w:r>
        <w:rPr>
          <w:rFonts w:ascii="Times New Roman" w:hAnsi="Times New Roman" w:cs="Times New Roman"/>
        </w:rPr>
        <w:t xml:space="preserve"> - E</w:t>
      </w:r>
      <w:r w:rsidRPr="00E31A92">
        <w:rPr>
          <w:rFonts w:ascii="Times New Roman" w:hAnsi="Times New Roman" w:cs="Times New Roman"/>
        </w:rPr>
        <w:t>ach SR was most cited within its own subject</w:t>
      </w:r>
      <w:r>
        <w:rPr>
          <w:rFonts w:ascii="Times New Roman" w:hAnsi="Times New Roman" w:cs="Times New Roman"/>
        </w:rPr>
        <w:t xml:space="preserve"> area</w:t>
      </w:r>
      <w:r w:rsidRPr="00E31A92">
        <w:rPr>
          <w:rFonts w:ascii="Times New Roman" w:hAnsi="Times New Roman" w:cs="Times New Roman"/>
        </w:rPr>
        <w:t xml:space="preserve"> but attracted substantial citations from other </w:t>
      </w:r>
      <w:r>
        <w:rPr>
          <w:rFonts w:ascii="Times New Roman" w:hAnsi="Times New Roman" w:cs="Times New Roman"/>
        </w:rPr>
        <w:t>subject areas</w:t>
      </w:r>
      <w:r w:rsidRPr="00E31A92">
        <w:rPr>
          <w:rFonts w:ascii="Times New Roman" w:hAnsi="Times New Roman" w:cs="Times New Roman"/>
        </w:rPr>
        <w:t xml:space="preserve">, suggesting that they are open to interdisciplinary uses. </w:t>
      </w:r>
      <w:r>
        <w:rPr>
          <w:rFonts w:ascii="Times New Roman" w:hAnsi="Times New Roman" w:cs="Times New Roman"/>
        </w:rPr>
        <w:t>The proportion of documents citing each SR is continuing to increase rapidly, and the SRs all seem to attract substantial numbers of citations from more than one discipline.</w:t>
      </w:r>
    </w:p>
    <w:p w:rsidR="000F6A1B" w:rsidRDefault="000F6A1B" w:rsidP="000F6A1B">
      <w:pPr>
        <w:spacing w:after="0" w:line="240" w:lineRule="auto"/>
        <w:jc w:val="both"/>
        <w:rPr>
          <w:rFonts w:ascii="Times New Roman" w:hAnsi="Times New Roman" w:cs="Times New Roman"/>
        </w:rPr>
      </w:pPr>
      <w:r w:rsidRPr="00D65C46">
        <w:rPr>
          <w:rFonts w:ascii="Times New Roman" w:hAnsi="Times New Roman" w:cs="Times New Roman"/>
          <w:b/>
        </w:rPr>
        <w:t>Research limitations/implications</w:t>
      </w:r>
      <w:r>
        <w:rPr>
          <w:rFonts w:ascii="Times New Roman" w:hAnsi="Times New Roman" w:cs="Times New Roman"/>
        </w:rPr>
        <w:t xml:space="preserve"> - </w:t>
      </w:r>
      <w:r w:rsidRPr="00E31A92">
        <w:rPr>
          <w:rFonts w:ascii="Times New Roman" w:hAnsi="Times New Roman" w:cs="Times New Roman"/>
        </w:rPr>
        <w:t xml:space="preserve">Scopus does not cover all publications, and most citations to documents found in the four SRs </w:t>
      </w:r>
      <w:r>
        <w:rPr>
          <w:rFonts w:ascii="Times New Roman" w:hAnsi="Times New Roman" w:cs="Times New Roman"/>
        </w:rPr>
        <w:t xml:space="preserve">presumably cite the published version, when one exists, </w:t>
      </w:r>
      <w:r w:rsidRPr="00E31A92">
        <w:rPr>
          <w:rFonts w:ascii="Times New Roman" w:hAnsi="Times New Roman" w:cs="Times New Roman"/>
        </w:rPr>
        <w:t>rather than the repositor</w:t>
      </w:r>
      <w:r>
        <w:rPr>
          <w:rFonts w:ascii="Times New Roman" w:hAnsi="Times New Roman" w:cs="Times New Roman"/>
        </w:rPr>
        <w:t>y version</w:t>
      </w:r>
      <w:r w:rsidRPr="00E31A92">
        <w:rPr>
          <w:rFonts w:ascii="Times New Roman" w:hAnsi="Times New Roman" w:cs="Times New Roman"/>
        </w:rPr>
        <w:t>.</w:t>
      </w:r>
    </w:p>
    <w:p w:rsidR="000F6A1B" w:rsidRDefault="000F6A1B" w:rsidP="000F6A1B">
      <w:pPr>
        <w:spacing w:after="0" w:line="240" w:lineRule="auto"/>
        <w:jc w:val="both"/>
        <w:rPr>
          <w:rFonts w:ascii="Times New Roman" w:hAnsi="Times New Roman" w:cs="Times New Roman"/>
        </w:rPr>
      </w:pPr>
      <w:r w:rsidRPr="00E31A92">
        <w:rPr>
          <w:rFonts w:ascii="Times New Roman" w:hAnsi="Times New Roman" w:cs="Times New Roman"/>
          <w:b/>
        </w:rPr>
        <w:t>Practical implications</w:t>
      </w:r>
      <w:r>
        <w:rPr>
          <w:rFonts w:ascii="Times New Roman" w:hAnsi="Times New Roman" w:cs="Times New Roman"/>
        </w:rPr>
        <w:t xml:space="preserve"> – SRs are continuing to grow and do not seem to be threatened by Institutional Repositories (IRs) and so research managers should encourage their continued use within their core disciplines, including for research that aims at an audience in other disciplines</w:t>
      </w:r>
      <w:r w:rsidRPr="00E31A92">
        <w:rPr>
          <w:rFonts w:ascii="Times New Roman" w:hAnsi="Times New Roman" w:cs="Times New Roman"/>
        </w:rPr>
        <w:t>.</w:t>
      </w:r>
    </w:p>
    <w:p w:rsidR="000F6A1B" w:rsidRDefault="000F6A1B" w:rsidP="000F6A1B">
      <w:pPr>
        <w:spacing w:after="0" w:line="240" w:lineRule="auto"/>
        <w:jc w:val="both"/>
        <w:rPr>
          <w:rFonts w:ascii="Times New Roman" w:hAnsi="Times New Roman" w:cs="Times New Roman"/>
        </w:rPr>
      </w:pPr>
      <w:r w:rsidRPr="00E31A92">
        <w:rPr>
          <w:rFonts w:ascii="Times New Roman" w:hAnsi="Times New Roman" w:cs="Times New Roman"/>
          <w:b/>
        </w:rPr>
        <w:t>Originality/value</w:t>
      </w:r>
      <w:r>
        <w:rPr>
          <w:rFonts w:ascii="Times New Roman" w:hAnsi="Times New Roman" w:cs="Times New Roman"/>
        </w:rPr>
        <w:t xml:space="preserve"> - </w:t>
      </w:r>
      <w:r w:rsidRPr="00E31A92">
        <w:rPr>
          <w:rFonts w:ascii="Times New Roman" w:hAnsi="Times New Roman" w:cs="Times New Roman"/>
        </w:rPr>
        <w:t xml:space="preserve">This </w:t>
      </w:r>
      <w:r>
        <w:rPr>
          <w:rFonts w:ascii="Times New Roman" w:hAnsi="Times New Roman" w:cs="Times New Roman"/>
        </w:rPr>
        <w:t>is the first simultaneous analysis of Scopus citations to</w:t>
      </w:r>
      <w:r w:rsidRPr="00E31A92">
        <w:rPr>
          <w:rFonts w:ascii="Times New Roman" w:hAnsi="Times New Roman" w:cs="Times New Roman"/>
        </w:rPr>
        <w:t xml:space="preserve"> the four most popular SRs.</w:t>
      </w:r>
    </w:p>
    <w:p w:rsidR="000F6A1B" w:rsidRPr="00E31A92" w:rsidRDefault="000F6A1B" w:rsidP="000F6A1B">
      <w:pPr>
        <w:spacing w:after="0" w:line="240" w:lineRule="auto"/>
        <w:jc w:val="both"/>
        <w:rPr>
          <w:rFonts w:ascii="Times New Roman" w:hAnsi="Times New Roman" w:cs="Times New Roman"/>
        </w:rPr>
      </w:pPr>
    </w:p>
    <w:p w:rsidR="000F6A1B" w:rsidRPr="009C6D65" w:rsidRDefault="000F6A1B" w:rsidP="000F6A1B">
      <w:pPr>
        <w:pStyle w:val="Heading2"/>
        <w:jc w:val="both"/>
        <w:rPr>
          <w:lang w:val="en-US"/>
        </w:rPr>
      </w:pPr>
      <w:r w:rsidRPr="009C6D65">
        <w:rPr>
          <w:lang w:val="en-US"/>
        </w:rPr>
        <w:t>Introduction</w:t>
      </w:r>
    </w:p>
    <w:p w:rsidR="000F6A1B" w:rsidRDefault="000F6A1B" w:rsidP="000F6A1B">
      <w:pPr>
        <w:tabs>
          <w:tab w:val="left" w:pos="3261"/>
        </w:tabs>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Scholars </w:t>
      </w:r>
      <w:r>
        <w:rPr>
          <w:rFonts w:ascii="Times New Roman" w:hAnsi="Times New Roman" w:cs="Times New Roman"/>
          <w:sz w:val="24"/>
          <w:szCs w:val="24"/>
        </w:rPr>
        <w:t xml:space="preserve">can </w:t>
      </w:r>
      <w:proofErr w:type="spellStart"/>
      <w:r>
        <w:rPr>
          <w:rFonts w:ascii="Times New Roman" w:hAnsi="Times New Roman" w:cs="Times New Roman"/>
          <w:sz w:val="24"/>
          <w:szCs w:val="24"/>
        </w:rPr>
        <w:t>publicise</w:t>
      </w:r>
      <w:proofErr w:type="spellEnd"/>
      <w:r w:rsidRPr="009C6D65">
        <w:rPr>
          <w:rFonts w:ascii="Times New Roman" w:hAnsi="Times New Roman" w:cs="Times New Roman"/>
          <w:sz w:val="24"/>
          <w:szCs w:val="24"/>
        </w:rPr>
        <w:t xml:space="preserve"> their research in </w:t>
      </w:r>
      <w:r>
        <w:rPr>
          <w:rFonts w:ascii="Times New Roman" w:hAnsi="Times New Roman" w:cs="Times New Roman"/>
          <w:sz w:val="24"/>
          <w:szCs w:val="24"/>
        </w:rPr>
        <w:t>many</w:t>
      </w:r>
      <w:r w:rsidRPr="009C6D65">
        <w:rPr>
          <w:rFonts w:ascii="Times New Roman" w:hAnsi="Times New Roman" w:cs="Times New Roman"/>
          <w:sz w:val="24"/>
          <w:szCs w:val="24"/>
        </w:rPr>
        <w:t xml:space="preserve"> ways, </w:t>
      </w:r>
      <w:r>
        <w:rPr>
          <w:rFonts w:ascii="Times New Roman" w:hAnsi="Times New Roman" w:cs="Times New Roman"/>
          <w:sz w:val="24"/>
          <w:szCs w:val="24"/>
        </w:rPr>
        <w:t>including</w:t>
      </w:r>
      <w:r w:rsidRPr="009C6D65">
        <w:rPr>
          <w:rFonts w:ascii="Times New Roman" w:hAnsi="Times New Roman" w:cs="Times New Roman"/>
          <w:sz w:val="24"/>
          <w:szCs w:val="24"/>
        </w:rPr>
        <w:t xml:space="preserve"> online CVs </w:t>
      </w:r>
      <w:r w:rsidRPr="007F688A">
        <w:rPr>
          <w:rFonts w:ascii="Times New Roman" w:hAnsi="Times New Roman" w:cs="Times New Roman"/>
          <w:sz w:val="24"/>
        </w:rPr>
        <w:t>(</w:t>
      </w:r>
      <w:proofErr w:type="spellStart"/>
      <w:r w:rsidRPr="007F688A">
        <w:rPr>
          <w:rFonts w:ascii="Times New Roman" w:hAnsi="Times New Roman" w:cs="Times New Roman"/>
          <w:sz w:val="24"/>
        </w:rPr>
        <w:t>Kousha</w:t>
      </w:r>
      <w:proofErr w:type="spellEnd"/>
      <w:r w:rsidRPr="007F688A">
        <w:rPr>
          <w:rFonts w:ascii="Times New Roman" w:hAnsi="Times New Roman" w:cs="Times New Roman"/>
          <w:sz w:val="24"/>
        </w:rPr>
        <w:t xml:space="preserve"> and </w:t>
      </w:r>
      <w:proofErr w:type="spellStart"/>
      <w:r w:rsidRPr="007F688A">
        <w:rPr>
          <w:rFonts w:ascii="Times New Roman" w:hAnsi="Times New Roman" w:cs="Times New Roman"/>
          <w:sz w:val="24"/>
        </w:rPr>
        <w:t>Thelwall</w:t>
      </w:r>
      <w:proofErr w:type="spellEnd"/>
      <w:r w:rsidRPr="007F688A">
        <w:rPr>
          <w:rFonts w:ascii="Times New Roman" w:hAnsi="Times New Roman" w:cs="Times New Roman"/>
          <w:sz w:val="24"/>
        </w:rPr>
        <w:t>, 2013)</w:t>
      </w:r>
      <w:r w:rsidRPr="009C6D65">
        <w:rPr>
          <w:rFonts w:ascii="Times New Roman" w:hAnsi="Times New Roman" w:cs="Times New Roman"/>
          <w:sz w:val="24"/>
          <w:szCs w:val="24"/>
        </w:rPr>
        <w:t xml:space="preserve">, personal or departmental websites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Más-Bleda</w:t>
      </w:r>
      <w:proofErr w:type="spellEnd"/>
      <w:r w:rsidRPr="007F688A">
        <w:rPr>
          <w:rFonts w:ascii="Times New Roman" w:hAnsi="Times New Roman" w:cs="Times New Roman"/>
          <w:sz w:val="24"/>
          <w:szCs w:val="24"/>
        </w:rPr>
        <w:t xml:space="preserve"> et al., 2014)</w:t>
      </w:r>
      <w:r w:rsidRPr="009C6D65">
        <w:rPr>
          <w:rFonts w:ascii="Times New Roman" w:hAnsi="Times New Roman" w:cs="Times New Roman"/>
          <w:sz w:val="24"/>
          <w:szCs w:val="24"/>
        </w:rPr>
        <w:t xml:space="preserve">, social web sites </w:t>
      </w:r>
      <w:r w:rsidRPr="007F688A">
        <w:rPr>
          <w:rFonts w:ascii="Times New Roman" w:hAnsi="Times New Roman" w:cs="Times New Roman"/>
          <w:sz w:val="24"/>
        </w:rPr>
        <w:t>(</w:t>
      </w:r>
      <w:proofErr w:type="spellStart"/>
      <w:r w:rsidRPr="007F688A">
        <w:rPr>
          <w:rFonts w:ascii="Times New Roman" w:hAnsi="Times New Roman" w:cs="Times New Roman"/>
          <w:sz w:val="24"/>
        </w:rPr>
        <w:t>Skeels</w:t>
      </w:r>
      <w:proofErr w:type="spellEnd"/>
      <w:r w:rsidRPr="007F688A">
        <w:rPr>
          <w:rFonts w:ascii="Times New Roman" w:hAnsi="Times New Roman" w:cs="Times New Roman"/>
          <w:sz w:val="24"/>
        </w:rPr>
        <w:t xml:space="preserve"> and </w:t>
      </w:r>
      <w:proofErr w:type="spellStart"/>
      <w:r w:rsidRPr="007F688A">
        <w:rPr>
          <w:rFonts w:ascii="Times New Roman" w:hAnsi="Times New Roman" w:cs="Times New Roman"/>
          <w:sz w:val="24"/>
        </w:rPr>
        <w:t>Grudin</w:t>
      </w:r>
      <w:proofErr w:type="spellEnd"/>
      <w:r w:rsidRPr="007F688A">
        <w:rPr>
          <w:rFonts w:ascii="Times New Roman" w:hAnsi="Times New Roman" w:cs="Times New Roman"/>
          <w:sz w:val="24"/>
        </w:rPr>
        <w:t xml:space="preserve">, 2009; </w:t>
      </w:r>
      <w:proofErr w:type="spellStart"/>
      <w:r w:rsidRPr="007F688A">
        <w:rPr>
          <w:rFonts w:ascii="Times New Roman" w:hAnsi="Times New Roman" w:cs="Times New Roman"/>
          <w:sz w:val="24"/>
        </w:rPr>
        <w:t>Thelwall</w:t>
      </w:r>
      <w:proofErr w:type="spellEnd"/>
      <w:r w:rsidRPr="007F688A">
        <w:rPr>
          <w:rFonts w:ascii="Times New Roman" w:hAnsi="Times New Roman" w:cs="Times New Roman"/>
          <w:sz w:val="24"/>
        </w:rPr>
        <w:t xml:space="preserve"> and </w:t>
      </w:r>
      <w:proofErr w:type="spellStart"/>
      <w:r w:rsidRPr="007F688A">
        <w:rPr>
          <w:rFonts w:ascii="Times New Roman" w:hAnsi="Times New Roman" w:cs="Times New Roman"/>
          <w:sz w:val="24"/>
        </w:rPr>
        <w:t>Kousha</w:t>
      </w:r>
      <w:proofErr w:type="spellEnd"/>
      <w:r w:rsidRPr="007F688A">
        <w:rPr>
          <w:rFonts w:ascii="Times New Roman" w:hAnsi="Times New Roman" w:cs="Times New Roman"/>
          <w:sz w:val="24"/>
        </w:rPr>
        <w:t>, 2014)</w:t>
      </w:r>
      <w:r w:rsidRPr="009C6D65">
        <w:rPr>
          <w:rFonts w:ascii="Times New Roman" w:hAnsi="Times New Roman" w:cs="Times New Roman"/>
          <w:sz w:val="24"/>
          <w:szCs w:val="24"/>
        </w:rPr>
        <w:t xml:space="preserve">, and Open Access (OA) repositories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et al., 2010; Kim, 2010)</w:t>
      </w:r>
      <w:r w:rsidRPr="009C6D65">
        <w:rPr>
          <w:rFonts w:ascii="Times New Roman" w:hAnsi="Times New Roman" w:cs="Times New Roman"/>
          <w:sz w:val="24"/>
          <w:szCs w:val="24"/>
        </w:rPr>
        <w:t xml:space="preserve">. OA repositories are websites that </w:t>
      </w:r>
      <w:r>
        <w:rPr>
          <w:rFonts w:ascii="Times New Roman" w:hAnsi="Times New Roman" w:cs="Times New Roman"/>
          <w:sz w:val="24"/>
          <w:szCs w:val="24"/>
        </w:rPr>
        <w:t>host</w:t>
      </w:r>
      <w:r w:rsidRPr="009C6D65">
        <w:rPr>
          <w:rFonts w:ascii="Times New Roman" w:hAnsi="Times New Roman" w:cs="Times New Roman"/>
          <w:sz w:val="24"/>
          <w:szCs w:val="24"/>
        </w:rPr>
        <w:t xml:space="preserve"> academic publications </w:t>
      </w:r>
      <w:r>
        <w:rPr>
          <w:rFonts w:ascii="Times New Roman" w:hAnsi="Times New Roman" w:cs="Times New Roman"/>
          <w:sz w:val="24"/>
          <w:szCs w:val="24"/>
        </w:rPr>
        <w:t>and</w:t>
      </w:r>
      <w:r w:rsidRPr="009C6D65">
        <w:rPr>
          <w:rFonts w:ascii="Times New Roman" w:hAnsi="Times New Roman" w:cs="Times New Roman"/>
          <w:sz w:val="24"/>
          <w:szCs w:val="24"/>
        </w:rPr>
        <w:t xml:space="preserve"> grant free public access</w:t>
      </w:r>
      <w:r>
        <w:rPr>
          <w:rFonts w:ascii="Times New Roman" w:hAnsi="Times New Roman" w:cs="Times New Roman"/>
          <w:sz w:val="24"/>
          <w:szCs w:val="24"/>
        </w:rPr>
        <w:t xml:space="preserve"> to them</w:t>
      </w:r>
      <w:r w:rsidRPr="009C6D65">
        <w:rPr>
          <w:rFonts w:ascii="Times New Roman" w:hAnsi="Times New Roman" w:cs="Times New Roman"/>
          <w:sz w:val="24"/>
          <w:szCs w:val="24"/>
        </w:rPr>
        <w:t xml:space="preserve"> </w:t>
      </w:r>
      <w:r w:rsidRPr="007F688A">
        <w:rPr>
          <w:rFonts w:ascii="Times New Roman" w:hAnsi="Times New Roman" w:cs="Times New Roman"/>
          <w:sz w:val="24"/>
        </w:rPr>
        <w:t>(</w:t>
      </w:r>
      <w:proofErr w:type="spellStart"/>
      <w:r w:rsidRPr="007F688A">
        <w:rPr>
          <w:rFonts w:ascii="Times New Roman" w:hAnsi="Times New Roman" w:cs="Times New Roman"/>
          <w:sz w:val="24"/>
        </w:rPr>
        <w:t>Suber</w:t>
      </w:r>
      <w:proofErr w:type="spellEnd"/>
      <w:r w:rsidRPr="007F688A">
        <w:rPr>
          <w:rFonts w:ascii="Times New Roman" w:hAnsi="Times New Roman" w:cs="Times New Roman"/>
          <w:sz w:val="24"/>
        </w:rPr>
        <w:t>, 2012)</w:t>
      </w:r>
      <w:r w:rsidRPr="009C6D65">
        <w:rPr>
          <w:rFonts w:ascii="Times New Roman" w:hAnsi="Times New Roman" w:cs="Times New Roman"/>
          <w:sz w:val="24"/>
          <w:szCs w:val="24"/>
        </w:rPr>
        <w:t>. There are two major OA channels: gold OA by publishing in OA journals or by paying for the OA option in non-OA journals (e.g., Springer Open Choice) (</w:t>
      </w:r>
      <w:proofErr w:type="spellStart"/>
      <w:r w:rsidRPr="009C6D65">
        <w:rPr>
          <w:rFonts w:ascii="Times New Roman" w:hAnsi="Times New Roman" w:cs="Times New Roman"/>
          <w:sz w:val="24"/>
          <w:szCs w:val="24"/>
        </w:rPr>
        <w:t>Harnad</w:t>
      </w:r>
      <w:proofErr w:type="spellEnd"/>
      <w:r w:rsidRPr="009C6D65">
        <w:rPr>
          <w:rFonts w:ascii="Times New Roman" w:hAnsi="Times New Roman" w:cs="Times New Roman"/>
          <w:sz w:val="24"/>
          <w:szCs w:val="24"/>
        </w:rPr>
        <w:t xml:space="preserve"> &amp; Brody, 2004; </w:t>
      </w:r>
      <w:proofErr w:type="spellStart"/>
      <w:r w:rsidRPr="009C6D65">
        <w:rPr>
          <w:rFonts w:ascii="Times New Roman" w:hAnsi="Times New Roman" w:cs="Times New Roman"/>
          <w:sz w:val="24"/>
          <w:szCs w:val="24"/>
        </w:rPr>
        <w:t>Laakso</w:t>
      </w:r>
      <w:proofErr w:type="spellEnd"/>
      <w:r w:rsidRPr="009C6D65">
        <w:rPr>
          <w:rFonts w:ascii="Times New Roman" w:hAnsi="Times New Roman" w:cs="Times New Roman"/>
          <w:sz w:val="24"/>
          <w:szCs w:val="24"/>
        </w:rPr>
        <w:t xml:space="preserve">, 2014), and green OA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et al., 2014; </w:t>
      </w:r>
      <w:proofErr w:type="spellStart"/>
      <w:r w:rsidRPr="007F688A">
        <w:rPr>
          <w:rFonts w:ascii="Times New Roman" w:hAnsi="Times New Roman" w:cs="Times New Roman"/>
          <w:sz w:val="24"/>
          <w:szCs w:val="24"/>
        </w:rPr>
        <w:t>Laakso</w:t>
      </w:r>
      <w:proofErr w:type="spellEnd"/>
      <w:r w:rsidRPr="007F688A">
        <w:rPr>
          <w:rFonts w:ascii="Times New Roman" w:hAnsi="Times New Roman" w:cs="Times New Roman"/>
          <w:sz w:val="24"/>
          <w:szCs w:val="24"/>
        </w:rPr>
        <w:t>, 2014)</w:t>
      </w:r>
      <w:r w:rsidRPr="009C6D65">
        <w:rPr>
          <w:rFonts w:ascii="Times New Roman" w:hAnsi="Times New Roman" w:cs="Times New Roman"/>
          <w:sz w:val="24"/>
          <w:szCs w:val="24"/>
        </w:rPr>
        <w:t xml:space="preserve"> by making preprints, working papers, </w:t>
      </w:r>
      <w:proofErr w:type="spellStart"/>
      <w:r w:rsidRPr="009C6D65">
        <w:rPr>
          <w:rFonts w:ascii="Times New Roman" w:hAnsi="Times New Roman" w:cs="Times New Roman"/>
          <w:sz w:val="24"/>
          <w:szCs w:val="24"/>
        </w:rPr>
        <w:t>postprints</w:t>
      </w:r>
      <w:proofErr w:type="spellEnd"/>
      <w:r w:rsidRPr="009C6D65">
        <w:rPr>
          <w:rFonts w:ascii="Times New Roman" w:hAnsi="Times New Roman" w:cs="Times New Roman"/>
          <w:sz w:val="24"/>
          <w:szCs w:val="24"/>
        </w:rPr>
        <w:t xml:space="preserve"> </w:t>
      </w:r>
      <w:r>
        <w:rPr>
          <w:rFonts w:ascii="Times New Roman" w:hAnsi="Times New Roman" w:cs="Times New Roman"/>
          <w:sz w:val="24"/>
          <w:szCs w:val="24"/>
        </w:rPr>
        <w:t>or</w:t>
      </w:r>
      <w:r w:rsidRPr="009C6D65">
        <w:rPr>
          <w:rFonts w:ascii="Times New Roman" w:hAnsi="Times New Roman" w:cs="Times New Roman"/>
          <w:sz w:val="24"/>
          <w:szCs w:val="24"/>
        </w:rPr>
        <w:t xml:space="preserve"> accepted manuscripts publically available in another way, such as through Subject Repositories (SRs), Institutional Repositories (IRs) and personal homepages</w:t>
      </w:r>
      <w:r>
        <w:rPr>
          <w:rFonts w:ascii="Times New Roman" w:hAnsi="Times New Roman" w:cs="Times New Roman"/>
          <w:sz w:val="24"/>
          <w:szCs w:val="24"/>
        </w:rPr>
        <w:t xml:space="preserve"> </w:t>
      </w:r>
      <w:r w:rsidRPr="007F688A">
        <w:rPr>
          <w:rFonts w:ascii="Times New Roman" w:hAnsi="Times New Roman" w:cs="Times New Roman"/>
          <w:sz w:val="24"/>
        </w:rPr>
        <w:t>(</w:t>
      </w:r>
      <w:proofErr w:type="spellStart"/>
      <w:r w:rsidRPr="007F688A">
        <w:rPr>
          <w:rFonts w:ascii="Times New Roman" w:hAnsi="Times New Roman" w:cs="Times New Roman"/>
          <w:sz w:val="24"/>
        </w:rPr>
        <w:t>Gargouri</w:t>
      </w:r>
      <w:proofErr w:type="spellEnd"/>
      <w:r w:rsidRPr="007F688A">
        <w:rPr>
          <w:rFonts w:ascii="Times New Roman" w:hAnsi="Times New Roman" w:cs="Times New Roman"/>
          <w:sz w:val="24"/>
        </w:rPr>
        <w:t xml:space="preserve"> et al., 2012)</w:t>
      </w:r>
      <w:r w:rsidRPr="009C6D65">
        <w:rPr>
          <w:rFonts w:ascii="Times New Roman" w:hAnsi="Times New Roman" w:cs="Times New Roman"/>
          <w:sz w:val="24"/>
          <w:szCs w:val="24"/>
        </w:rPr>
        <w:t>.</w:t>
      </w:r>
      <w:r>
        <w:rPr>
          <w:rFonts w:ascii="Times New Roman" w:hAnsi="Times New Roman" w:cs="Times New Roman"/>
          <w:sz w:val="24"/>
          <w:szCs w:val="24"/>
        </w:rPr>
        <w:t xml:space="preserve"> At least one SR allows publishers to charge for access and so not all are fully OA.  </w:t>
      </w:r>
    </w:p>
    <w:p w:rsidR="000F6A1B" w:rsidRPr="009C6D65" w:rsidRDefault="000F6A1B" w:rsidP="000F6A1B">
      <w:pPr>
        <w:tabs>
          <w:tab w:val="left" w:pos="3261"/>
        </w:tabs>
        <w:spacing w:line="240" w:lineRule="auto"/>
        <w:jc w:val="both"/>
        <w:rPr>
          <w:rFonts w:ascii="Times New Roman" w:hAnsi="Times New Roman" w:cs="Times New Roman"/>
          <w:sz w:val="24"/>
          <w:szCs w:val="24"/>
        </w:rPr>
      </w:pPr>
      <w:r w:rsidRPr="00262B0D">
        <w:rPr>
          <w:rFonts w:ascii="Times New Roman" w:hAnsi="Times New Roman" w:cs="Times New Roman"/>
          <w:sz w:val="24"/>
          <w:szCs w:val="24"/>
        </w:rPr>
        <w:lastRenderedPageBreak/>
        <w:t xml:space="preserve">SRs seem to be very </w:t>
      </w:r>
      <w:r>
        <w:rPr>
          <w:rFonts w:ascii="Times New Roman" w:hAnsi="Times New Roman" w:cs="Times New Roman"/>
          <w:sz w:val="24"/>
          <w:szCs w:val="24"/>
        </w:rPr>
        <w:t>popular</w:t>
      </w:r>
      <w:r w:rsidRPr="00262B0D">
        <w:rPr>
          <w:rFonts w:ascii="Times New Roman" w:hAnsi="Times New Roman" w:cs="Times New Roman"/>
          <w:sz w:val="24"/>
          <w:szCs w:val="24"/>
        </w:rPr>
        <w:t xml:space="preserve"> in some disciplines but may be undermined by gold OA publishing in journals and publishers that allow preprints to be deposited in IRs but not in SRs.</w:t>
      </w:r>
      <w:r>
        <w:rPr>
          <w:rFonts w:ascii="Times New Roman" w:hAnsi="Times New Roman" w:cs="Times New Roman"/>
          <w:sz w:val="24"/>
          <w:szCs w:val="24"/>
        </w:rPr>
        <w:t xml:space="preserve"> For example, the Journal of the Association for Information Science and Technology copyright form, which is one of the standard Wiley-Blackwell forms, allows, "</w:t>
      </w:r>
      <w:r w:rsidRPr="00697291">
        <w:rPr>
          <w:rFonts w:ascii="Times New Roman" w:hAnsi="Times New Roman" w:cs="Times New Roman"/>
          <w:sz w:val="24"/>
          <w:szCs w:val="24"/>
        </w:rPr>
        <w:t xml:space="preserve">The right to self-archive on the Contributor’s personal website or in the Contributor’s </w:t>
      </w:r>
      <w:r>
        <w:rPr>
          <w:rFonts w:ascii="Times New Roman" w:hAnsi="Times New Roman" w:cs="Times New Roman"/>
          <w:sz w:val="24"/>
          <w:szCs w:val="24"/>
        </w:rPr>
        <w:t>own website or in the Contributor's institution's/</w:t>
      </w:r>
      <w:r w:rsidRPr="00697291">
        <w:rPr>
          <w:rFonts w:ascii="Times New Roman" w:hAnsi="Times New Roman" w:cs="Times New Roman"/>
          <w:sz w:val="24"/>
          <w:szCs w:val="24"/>
        </w:rPr>
        <w:t>employer's</w:t>
      </w:r>
      <w:r>
        <w:rPr>
          <w:rFonts w:ascii="Times New Roman" w:hAnsi="Times New Roman" w:cs="Times New Roman"/>
          <w:sz w:val="24"/>
          <w:szCs w:val="24"/>
        </w:rPr>
        <w:t xml:space="preserve"> </w:t>
      </w:r>
      <w:r w:rsidRPr="00697291">
        <w:rPr>
          <w:rFonts w:ascii="Times New Roman" w:hAnsi="Times New Roman" w:cs="Times New Roman"/>
          <w:sz w:val="24"/>
          <w:szCs w:val="24"/>
        </w:rPr>
        <w:t>in</w:t>
      </w:r>
      <w:r>
        <w:rPr>
          <w:rFonts w:ascii="Times New Roman" w:hAnsi="Times New Roman" w:cs="Times New Roman"/>
          <w:sz w:val="24"/>
          <w:szCs w:val="24"/>
        </w:rPr>
        <w:t>sti</w:t>
      </w:r>
      <w:r w:rsidRPr="00697291">
        <w:rPr>
          <w:rFonts w:ascii="Times New Roman" w:hAnsi="Times New Roman" w:cs="Times New Roman"/>
          <w:sz w:val="24"/>
          <w:szCs w:val="24"/>
        </w:rPr>
        <w:t>tu</w:t>
      </w:r>
      <w:r>
        <w:rPr>
          <w:rFonts w:ascii="Times New Roman" w:hAnsi="Times New Roman" w:cs="Times New Roman"/>
          <w:sz w:val="24"/>
          <w:szCs w:val="24"/>
        </w:rPr>
        <w:t>ti</w:t>
      </w:r>
      <w:r w:rsidRPr="00697291">
        <w:rPr>
          <w:rFonts w:ascii="Times New Roman" w:hAnsi="Times New Roman" w:cs="Times New Roman"/>
          <w:sz w:val="24"/>
          <w:szCs w:val="24"/>
        </w:rPr>
        <w:t>onal repository or archive.</w:t>
      </w:r>
      <w:r>
        <w:rPr>
          <w:rFonts w:ascii="Times New Roman" w:hAnsi="Times New Roman" w:cs="Times New Roman"/>
          <w:sz w:val="24"/>
          <w:szCs w:val="24"/>
        </w:rPr>
        <w:t>" SRs</w:t>
      </w:r>
      <w:r w:rsidRPr="009C6D65">
        <w:rPr>
          <w:rFonts w:ascii="Times New Roman" w:hAnsi="Times New Roman" w:cs="Times New Roman"/>
          <w:sz w:val="24"/>
          <w:szCs w:val="24"/>
        </w:rPr>
        <w:t xml:space="preserve"> collect publications from one or more specific disciplines and can sometimes become standard points of access for academic literature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2013)</w:t>
      </w:r>
      <w:r w:rsidRPr="009C6D65">
        <w:rPr>
          <w:rFonts w:ascii="Times New Roman" w:hAnsi="Times New Roman" w:cs="Times New Roman"/>
          <w:sz w:val="24"/>
          <w:szCs w:val="24"/>
        </w:rPr>
        <w:t xml:space="preserve">. The </w:t>
      </w:r>
      <w:r>
        <w:rPr>
          <w:rFonts w:ascii="Times New Roman" w:hAnsi="Times New Roman" w:cs="Times New Roman"/>
          <w:sz w:val="24"/>
          <w:szCs w:val="24"/>
        </w:rPr>
        <w:t>a</w:t>
      </w:r>
      <w:r w:rsidRPr="009C6D65">
        <w:rPr>
          <w:rFonts w:ascii="Times New Roman" w:hAnsi="Times New Roman" w:cs="Times New Roman"/>
          <w:sz w:val="24"/>
          <w:szCs w:val="24"/>
        </w:rPr>
        <w:t>r</w:t>
      </w:r>
      <w:r>
        <w:rPr>
          <w:rFonts w:ascii="Times New Roman" w:hAnsi="Times New Roman" w:cs="Times New Roman"/>
          <w:sz w:val="24"/>
          <w:szCs w:val="24"/>
        </w:rPr>
        <w:t>X</w:t>
      </w:r>
      <w:r w:rsidRPr="009C6D65">
        <w:rPr>
          <w:rFonts w:ascii="Times New Roman" w:hAnsi="Times New Roman" w:cs="Times New Roman"/>
          <w:sz w:val="24"/>
          <w:szCs w:val="24"/>
        </w:rPr>
        <w:t xml:space="preserve">iv.org e-print </w:t>
      </w:r>
      <w:r>
        <w:rPr>
          <w:rFonts w:ascii="Times New Roman" w:hAnsi="Times New Roman" w:cs="Times New Roman"/>
          <w:sz w:val="24"/>
          <w:szCs w:val="24"/>
        </w:rPr>
        <w:t>a</w:t>
      </w:r>
      <w:r w:rsidRPr="009C6D65">
        <w:rPr>
          <w:rFonts w:ascii="Times New Roman" w:hAnsi="Times New Roman" w:cs="Times New Roman"/>
          <w:sz w:val="24"/>
          <w:szCs w:val="24"/>
        </w:rPr>
        <w:t>rchive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Research Papers in Economics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9C6D65">
        <w:rPr>
          <w:rFonts w:ascii="Times New Roman" w:hAnsi="Times New Roman" w:cs="Times New Roman"/>
          <w:sz w:val="24"/>
          <w:szCs w:val="24"/>
        </w:rPr>
        <w:t>Social Science Research Network (SSRN) SRs emerged in the 1990s with the rise of the Internet</w:t>
      </w:r>
      <w:r>
        <w:rPr>
          <w:rFonts w:ascii="Times New Roman" w:hAnsi="Times New Roman" w:cs="Times New Roman"/>
          <w:sz w:val="24"/>
          <w:szCs w:val="24"/>
        </w:rPr>
        <w:t>,</w:t>
      </w:r>
      <w:r w:rsidRPr="009C6D65">
        <w:rPr>
          <w:rFonts w:ascii="Times New Roman" w:hAnsi="Times New Roman" w:cs="Times New Roman"/>
          <w:sz w:val="24"/>
          <w:szCs w:val="24"/>
        </w:rPr>
        <w:t xml:space="preserve"> capitalizing on existing preprint dissemination traditions in physics and economics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2013)</w:t>
      </w:r>
      <w:r>
        <w:rPr>
          <w:rFonts w:ascii="Times New Roman" w:hAnsi="Times New Roman" w:cs="Times New Roman"/>
          <w:sz w:val="24"/>
          <w:szCs w:val="24"/>
        </w:rPr>
        <w:t>.</w:t>
      </w:r>
      <w:r w:rsidRPr="009C6D65">
        <w:rPr>
          <w:rFonts w:ascii="Times New Roman" w:hAnsi="Times New Roman" w:cs="Times New Roman"/>
          <w:sz w:val="24"/>
          <w:szCs w:val="24"/>
        </w:rPr>
        <w:t xml:space="preserve"> </w:t>
      </w:r>
      <w:r>
        <w:rPr>
          <w:rFonts w:ascii="Times New Roman" w:hAnsi="Times New Roman" w:cs="Times New Roman"/>
          <w:sz w:val="24"/>
          <w:szCs w:val="24"/>
        </w:rPr>
        <w:t>In contrast,</w:t>
      </w:r>
      <w:r w:rsidRPr="009C6D65">
        <w:rPr>
          <w:rFonts w:ascii="Times New Roman" w:hAnsi="Times New Roman" w:cs="Times New Roman"/>
          <w:sz w:val="24"/>
          <w:szCs w:val="24"/>
        </w:rPr>
        <w:t xml:space="preserve"> PubMed Central (PMC) archives full-text peer reviewed articles to fit the special needs in the biomedical and life sciences domain </w:t>
      </w:r>
      <w:r w:rsidRPr="007F688A">
        <w:rPr>
          <w:rFonts w:ascii="Times New Roman" w:hAnsi="Times New Roman" w:cs="Times New Roman"/>
          <w:sz w:val="24"/>
        </w:rPr>
        <w:t xml:space="preserve">(Kling et al., 2004; Kling and </w:t>
      </w:r>
      <w:proofErr w:type="spellStart"/>
      <w:r w:rsidRPr="007F688A">
        <w:rPr>
          <w:rFonts w:ascii="Times New Roman" w:hAnsi="Times New Roman" w:cs="Times New Roman"/>
          <w:sz w:val="24"/>
        </w:rPr>
        <w:t>McKim</w:t>
      </w:r>
      <w:proofErr w:type="spellEnd"/>
      <w:r w:rsidRPr="007F688A">
        <w:rPr>
          <w:rFonts w:ascii="Times New Roman" w:hAnsi="Times New Roman" w:cs="Times New Roman"/>
          <w:sz w:val="24"/>
        </w:rPr>
        <w:t>, 2000)</w:t>
      </w:r>
      <w:r w:rsidRPr="009C6D65">
        <w:rPr>
          <w:rFonts w:ascii="Times New Roman" w:hAnsi="Times New Roman" w:cs="Times New Roman"/>
          <w:sz w:val="24"/>
          <w:szCs w:val="24"/>
        </w:rPr>
        <w:t xml:space="preserve">. In comparison, IRs </w:t>
      </w:r>
      <w:r>
        <w:rPr>
          <w:rFonts w:ascii="Times New Roman" w:hAnsi="Times New Roman" w:cs="Times New Roman"/>
          <w:sz w:val="24"/>
          <w:szCs w:val="24"/>
        </w:rPr>
        <w:t xml:space="preserve">normally </w:t>
      </w:r>
      <w:proofErr w:type="gramStart"/>
      <w:r>
        <w:rPr>
          <w:rFonts w:ascii="Times New Roman" w:hAnsi="Times New Roman" w:cs="Times New Roman"/>
          <w:sz w:val="24"/>
          <w:szCs w:val="24"/>
        </w:rPr>
        <w:t>serve</w:t>
      </w:r>
      <w:proofErr w:type="gramEnd"/>
      <w:r>
        <w:rPr>
          <w:rFonts w:ascii="Times New Roman" w:hAnsi="Times New Roman" w:cs="Times New Roman"/>
          <w:sz w:val="24"/>
          <w:szCs w:val="24"/>
        </w:rPr>
        <w:t xml:space="preserve"> all of the subject areas within an</w:t>
      </w:r>
      <w:r w:rsidRPr="009C6D65">
        <w:rPr>
          <w:rFonts w:ascii="Times New Roman" w:hAnsi="Times New Roman" w:cs="Times New Roman"/>
          <w:sz w:val="24"/>
          <w:szCs w:val="24"/>
        </w:rPr>
        <w:t xml:space="preserve"> individual academic institution (Brown, 2010). They started to emerge around a decade later than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in parallel with the early 2002 Budapest </w:t>
      </w:r>
      <w:r>
        <w:rPr>
          <w:rFonts w:ascii="Times New Roman" w:hAnsi="Times New Roman" w:cs="Times New Roman"/>
          <w:sz w:val="24"/>
          <w:szCs w:val="24"/>
        </w:rPr>
        <w:t>OA</w:t>
      </w:r>
      <w:r w:rsidRPr="009C6D65">
        <w:rPr>
          <w:rFonts w:ascii="Times New Roman" w:hAnsi="Times New Roman" w:cs="Times New Roman"/>
          <w:sz w:val="24"/>
          <w:szCs w:val="24"/>
        </w:rPr>
        <w:t xml:space="preserve"> Initiative </w:t>
      </w:r>
      <w:r w:rsidRPr="007F688A">
        <w:rPr>
          <w:rFonts w:ascii="Times New Roman" w:hAnsi="Times New Roman" w:cs="Times New Roman"/>
          <w:sz w:val="24"/>
        </w:rPr>
        <w:t>(Brown, 2010b)</w:t>
      </w:r>
      <w:r w:rsidRPr="009C6D65">
        <w:rPr>
          <w:rFonts w:ascii="Times New Roman" w:hAnsi="Times New Roman" w:cs="Times New Roman"/>
          <w:sz w:val="24"/>
          <w:szCs w:val="24"/>
        </w:rPr>
        <w:t xml:space="preserve">. For example, the </w:t>
      </w:r>
      <w:proofErr w:type="spellStart"/>
      <w:r w:rsidRPr="009C6D65">
        <w:rPr>
          <w:rFonts w:ascii="Times New Roman" w:hAnsi="Times New Roman" w:cs="Times New Roman"/>
          <w:sz w:val="24"/>
          <w:szCs w:val="24"/>
        </w:rPr>
        <w:t>ePrints</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Soton</w:t>
      </w:r>
      <w:proofErr w:type="spellEnd"/>
      <w:r w:rsidRPr="009C6D65">
        <w:rPr>
          <w:rFonts w:ascii="Times New Roman" w:hAnsi="Times New Roman" w:cs="Times New Roman"/>
          <w:sz w:val="24"/>
          <w:szCs w:val="24"/>
        </w:rPr>
        <w:t xml:space="preserve"> archive at Southampton and the </w:t>
      </w:r>
      <w:proofErr w:type="spellStart"/>
      <w:r w:rsidRPr="009C6D65">
        <w:rPr>
          <w:rFonts w:ascii="Times New Roman" w:hAnsi="Times New Roman" w:cs="Times New Roman"/>
          <w:sz w:val="24"/>
          <w:szCs w:val="24"/>
        </w:rPr>
        <w:t>DSpace</w:t>
      </w:r>
      <w:proofErr w:type="spellEnd"/>
      <w:r w:rsidRPr="009C6D65">
        <w:rPr>
          <w:rFonts w:ascii="Times New Roman" w:hAnsi="Times New Roman" w:cs="Times New Roman"/>
          <w:sz w:val="24"/>
          <w:szCs w:val="24"/>
        </w:rPr>
        <w:t xml:space="preserve"> initiative at MIT are the two earliest IRs </w:t>
      </w:r>
      <w:r w:rsidRPr="007F688A">
        <w:rPr>
          <w:rFonts w:ascii="Times New Roman" w:hAnsi="Times New Roman" w:cs="Times New Roman"/>
          <w:sz w:val="24"/>
        </w:rPr>
        <w:t xml:space="preserve">(Cullen and </w:t>
      </w:r>
      <w:proofErr w:type="spellStart"/>
      <w:r w:rsidRPr="007F688A">
        <w:rPr>
          <w:rFonts w:ascii="Times New Roman" w:hAnsi="Times New Roman" w:cs="Times New Roman"/>
          <w:sz w:val="24"/>
        </w:rPr>
        <w:t>Chawner</w:t>
      </w:r>
      <w:proofErr w:type="spellEnd"/>
      <w:r w:rsidRPr="007F688A">
        <w:rPr>
          <w:rFonts w:ascii="Times New Roman" w:hAnsi="Times New Roman" w:cs="Times New Roman"/>
          <w:sz w:val="24"/>
        </w:rPr>
        <w:t>, 2011)</w:t>
      </w:r>
      <w:r w:rsidRPr="009C6D65">
        <w:rPr>
          <w:rFonts w:ascii="Times New Roman" w:hAnsi="Times New Roman" w:cs="Times New Roman"/>
          <w:sz w:val="24"/>
          <w:szCs w:val="24"/>
        </w:rPr>
        <w:t xml:space="preserve">. In addition to research articles, IRs may also contain PhD or student theses, technical reports, video clips, images, and datasets </w:t>
      </w:r>
      <w:r w:rsidRPr="007F688A">
        <w:rPr>
          <w:rFonts w:ascii="Times New Roman" w:hAnsi="Times New Roman" w:cs="Times New Roman"/>
          <w:sz w:val="24"/>
        </w:rPr>
        <w:t>(Brown, 2010b)</w:t>
      </w:r>
      <w:r w:rsidRPr="009C6D65">
        <w:rPr>
          <w:rFonts w:ascii="Times New Roman" w:hAnsi="Times New Roman" w:cs="Times New Roman"/>
          <w:sz w:val="24"/>
          <w:szCs w:val="24"/>
        </w:rPr>
        <w:t xml:space="preserve">. In the past decade, the establishment of new SRs has slowed down in comparison to the rapid growth of IRs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2013; </w:t>
      </w:r>
      <w:proofErr w:type="spellStart"/>
      <w:r w:rsidRPr="007F688A">
        <w:rPr>
          <w:rFonts w:ascii="Times New Roman" w:hAnsi="Times New Roman" w:cs="Times New Roman"/>
          <w:sz w:val="24"/>
          <w:szCs w:val="24"/>
        </w:rPr>
        <w:t>Pinfield</w:t>
      </w:r>
      <w:proofErr w:type="spellEnd"/>
      <w:r w:rsidRPr="007F688A">
        <w:rPr>
          <w:rFonts w:ascii="Times New Roman" w:hAnsi="Times New Roman" w:cs="Times New Roman"/>
          <w:sz w:val="24"/>
          <w:szCs w:val="24"/>
        </w:rPr>
        <w:t xml:space="preserve"> et al., 2014)</w:t>
      </w:r>
      <w:r w:rsidRPr="009C6D65">
        <w:rPr>
          <w:rFonts w:ascii="Times New Roman" w:hAnsi="Times New Roman" w:cs="Times New Roman"/>
          <w:sz w:val="24"/>
          <w:szCs w:val="24"/>
        </w:rPr>
        <w:t xml:space="preserve">. </w:t>
      </w:r>
      <w:r>
        <w:rPr>
          <w:rFonts w:ascii="Times New Roman" w:hAnsi="Times New Roman" w:cs="Times New Roman"/>
          <w:sz w:val="24"/>
          <w:szCs w:val="24"/>
        </w:rPr>
        <w:t>O</w:t>
      </w:r>
      <w:r w:rsidRPr="009C6D65">
        <w:rPr>
          <w:rFonts w:ascii="Times New Roman" w:hAnsi="Times New Roman" w:cs="Times New Roman"/>
          <w:sz w:val="24"/>
          <w:szCs w:val="24"/>
        </w:rPr>
        <w:t>ut of 2</w:t>
      </w:r>
      <w:r>
        <w:rPr>
          <w:rFonts w:ascii="Times New Roman" w:hAnsi="Times New Roman" w:cs="Times New Roman"/>
          <w:sz w:val="24"/>
          <w:szCs w:val="24"/>
        </w:rPr>
        <w:t>,</w:t>
      </w:r>
      <w:r w:rsidRPr="009C6D65">
        <w:rPr>
          <w:rFonts w:ascii="Times New Roman" w:hAnsi="Times New Roman" w:cs="Times New Roman"/>
          <w:sz w:val="24"/>
          <w:szCs w:val="24"/>
        </w:rPr>
        <w:t>728 repositories checked</w:t>
      </w:r>
      <w:r w:rsidRPr="009C6D65">
        <w:rPr>
          <w:rFonts w:ascii="Times New Roman" w:hAnsi="Times New Roman" w:cs="Times New Roman"/>
        </w:rPr>
        <w:t xml:space="preserve"> </w:t>
      </w:r>
      <w:r>
        <w:rPr>
          <w:rFonts w:ascii="Times New Roman" w:hAnsi="Times New Roman" w:cs="Times New Roman"/>
        </w:rPr>
        <w:t xml:space="preserve">by </w:t>
      </w:r>
      <w:proofErr w:type="spellStart"/>
      <w:r w:rsidRPr="009C6D65">
        <w:rPr>
          <w:rFonts w:ascii="Times New Roman" w:hAnsi="Times New Roman" w:cs="Times New Roman"/>
          <w:sz w:val="24"/>
          <w:szCs w:val="24"/>
        </w:rPr>
        <w:t>OpenDOAR</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(2015)</w:t>
      </w:r>
      <w:r>
        <w:rPr>
          <w:rFonts w:ascii="Times New Roman" w:hAnsi="Times New Roman" w:cs="Times New Roman"/>
          <w:sz w:val="24"/>
          <w:szCs w:val="24"/>
        </w:rPr>
        <w:t xml:space="preserve">, </w:t>
      </w:r>
      <w:r w:rsidRPr="009C6D65">
        <w:rPr>
          <w:rFonts w:ascii="Times New Roman" w:hAnsi="Times New Roman" w:cs="Times New Roman"/>
          <w:sz w:val="24"/>
          <w:szCs w:val="24"/>
        </w:rPr>
        <w:t xml:space="preserve">83% </w:t>
      </w:r>
      <w:r>
        <w:rPr>
          <w:rFonts w:ascii="Times New Roman" w:hAnsi="Times New Roman" w:cs="Times New Roman"/>
          <w:sz w:val="24"/>
          <w:szCs w:val="24"/>
        </w:rPr>
        <w:t>we</w:t>
      </w:r>
      <w:r w:rsidRPr="009C6D65">
        <w:rPr>
          <w:rFonts w:ascii="Times New Roman" w:hAnsi="Times New Roman" w:cs="Times New Roman"/>
          <w:sz w:val="24"/>
          <w:szCs w:val="24"/>
        </w:rPr>
        <w:t xml:space="preserve">re IRs and only 11% </w:t>
      </w:r>
      <w:r>
        <w:rPr>
          <w:rFonts w:ascii="Times New Roman" w:hAnsi="Times New Roman" w:cs="Times New Roman"/>
          <w:sz w:val="24"/>
          <w:szCs w:val="24"/>
        </w:rPr>
        <w:t>we</w:t>
      </w:r>
      <w:r w:rsidRPr="009C6D65">
        <w:rPr>
          <w:rFonts w:ascii="Times New Roman" w:hAnsi="Times New Roman" w:cs="Times New Roman"/>
          <w:sz w:val="24"/>
          <w:szCs w:val="24"/>
        </w:rPr>
        <w:t xml:space="preserve">re SRs. This may underestimate the relative </w:t>
      </w:r>
      <w:r>
        <w:rPr>
          <w:rFonts w:ascii="Times New Roman" w:hAnsi="Times New Roman" w:cs="Times New Roman"/>
          <w:sz w:val="24"/>
          <w:szCs w:val="24"/>
        </w:rPr>
        <w:t>use</w:t>
      </w:r>
      <w:r w:rsidRPr="009C6D65">
        <w:rPr>
          <w:rFonts w:ascii="Times New Roman" w:hAnsi="Times New Roman" w:cs="Times New Roman"/>
          <w:sz w:val="24"/>
          <w:szCs w:val="24"/>
        </w:rPr>
        <w:t xml:space="preserve"> of the two</w:t>
      </w:r>
      <w:r>
        <w:rPr>
          <w:rFonts w:ascii="Times New Roman" w:hAnsi="Times New Roman" w:cs="Times New Roman"/>
          <w:sz w:val="24"/>
          <w:szCs w:val="24"/>
        </w:rPr>
        <w:t xml:space="preserve"> types</w:t>
      </w:r>
      <w:r w:rsidRPr="009C6D65">
        <w:rPr>
          <w:rFonts w:ascii="Times New Roman" w:hAnsi="Times New Roman" w:cs="Times New Roman"/>
          <w:sz w:val="24"/>
          <w:szCs w:val="24"/>
        </w:rPr>
        <w:t xml:space="preserve"> because some SRs are huge and </w:t>
      </w:r>
      <w:r>
        <w:rPr>
          <w:rFonts w:ascii="Times New Roman" w:hAnsi="Times New Roman" w:cs="Times New Roman"/>
          <w:sz w:val="24"/>
          <w:szCs w:val="24"/>
        </w:rPr>
        <w:t>popular within</w:t>
      </w:r>
      <w:r w:rsidRPr="009C6D65">
        <w:rPr>
          <w:rFonts w:ascii="Times New Roman" w:hAnsi="Times New Roman" w:cs="Times New Roman"/>
          <w:sz w:val="24"/>
          <w:szCs w:val="24"/>
        </w:rPr>
        <w:t xml:space="preserve"> their discipline</w:t>
      </w:r>
      <w:r>
        <w:rPr>
          <w:rFonts w:ascii="Times New Roman" w:hAnsi="Times New Roman" w:cs="Times New Roman"/>
          <w:sz w:val="24"/>
          <w:szCs w:val="24"/>
        </w:rPr>
        <w:t>s</w:t>
      </w:r>
      <w:r w:rsidRPr="009C6D65">
        <w:rPr>
          <w:rFonts w:ascii="Times New Roman" w:hAnsi="Times New Roman" w:cs="Times New Roman"/>
          <w:sz w:val="24"/>
          <w:szCs w:val="24"/>
        </w:rPr>
        <w:t xml:space="preserve">. SRs are not all larger than IRs, however, </w:t>
      </w:r>
      <w:r>
        <w:rPr>
          <w:rFonts w:ascii="Times New Roman" w:hAnsi="Times New Roman" w:cs="Times New Roman"/>
          <w:sz w:val="24"/>
          <w:szCs w:val="24"/>
        </w:rPr>
        <w:t xml:space="preserve">and </w:t>
      </w:r>
      <w:r w:rsidRPr="009C6D65">
        <w:rPr>
          <w:rFonts w:ascii="Times New Roman" w:hAnsi="Times New Roman" w:cs="Times New Roman"/>
          <w:sz w:val="24"/>
          <w:szCs w:val="24"/>
        </w:rPr>
        <w:t xml:space="preserve">the 56 studied SRs varied from holding over 100,000 items to less than 100 items </w:t>
      </w:r>
      <w:r w:rsidRPr="007F688A">
        <w:rPr>
          <w:rFonts w:ascii="Times New Roman" w:hAnsi="Times New Roman" w:cs="Times New Roman"/>
          <w:sz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w:t>
      </w:r>
      <w:r w:rsidRPr="007F688A">
        <w:rPr>
          <w:rFonts w:ascii="Times New Roman" w:hAnsi="Times New Roman" w:cs="Times New Roman"/>
          <w:sz w:val="24"/>
        </w:rPr>
        <w:t>2013</w:t>
      </w:r>
      <w:r>
        <w:rPr>
          <w:rFonts w:ascii="Times New Roman" w:hAnsi="Times New Roman" w:cs="Times New Roman"/>
          <w:sz w:val="24"/>
        </w:rPr>
        <w:t>;</w:t>
      </w:r>
      <w:r w:rsidRPr="009C6D65">
        <w:rPr>
          <w:rFonts w:ascii="Times New Roman" w:hAnsi="Times New Roman" w:cs="Times New Roman"/>
          <w:sz w:val="24"/>
          <w:szCs w:val="24"/>
        </w:rPr>
        <w:t xml:space="preserve"> </w:t>
      </w:r>
      <w:proofErr w:type="spellStart"/>
      <w:r w:rsidRPr="007F688A">
        <w:rPr>
          <w:rFonts w:ascii="Times New Roman" w:hAnsi="Times New Roman" w:cs="Times New Roman"/>
          <w:sz w:val="24"/>
        </w:rPr>
        <w:t>Cybermetrics</w:t>
      </w:r>
      <w:proofErr w:type="spellEnd"/>
      <w:r w:rsidRPr="007F688A">
        <w:rPr>
          <w:rFonts w:ascii="Times New Roman" w:hAnsi="Times New Roman" w:cs="Times New Roman"/>
          <w:sz w:val="24"/>
        </w:rPr>
        <w:t xml:space="preserve"> Lab, 2014)</w:t>
      </w:r>
      <w:r w:rsidRPr="009C6D65">
        <w:rPr>
          <w:rFonts w:ascii="Times New Roman" w:hAnsi="Times New Roman" w:cs="Times New Roman"/>
          <w:sz w:val="24"/>
          <w:szCs w:val="24"/>
        </w:rPr>
        <w:t xml:space="preserve">. Nevertheless, based on weighted webometric indicators </w:t>
      </w:r>
      <w:r w:rsidRPr="007F688A">
        <w:rPr>
          <w:rFonts w:ascii="Times New Roman" w:hAnsi="Times New Roman" w:cs="Times New Roman"/>
          <w:sz w:val="24"/>
        </w:rPr>
        <w:t>(</w:t>
      </w:r>
      <w:proofErr w:type="spellStart"/>
      <w:r w:rsidRPr="007F688A">
        <w:rPr>
          <w:rFonts w:ascii="Times New Roman" w:hAnsi="Times New Roman" w:cs="Times New Roman"/>
          <w:sz w:val="24"/>
        </w:rPr>
        <w:t>Aguillo</w:t>
      </w:r>
      <w:proofErr w:type="spellEnd"/>
      <w:r w:rsidRPr="007F688A">
        <w:rPr>
          <w:rFonts w:ascii="Times New Roman" w:hAnsi="Times New Roman" w:cs="Times New Roman"/>
          <w:sz w:val="24"/>
        </w:rPr>
        <w:t xml:space="preserve"> et al., 2010)</w:t>
      </w:r>
      <w:r w:rsidRPr="009C6D65">
        <w:rPr>
          <w:rFonts w:ascii="Times New Roman" w:hAnsi="Times New Roman" w:cs="Times New Roman"/>
          <w:sz w:val="24"/>
          <w:szCs w:val="24"/>
        </w:rPr>
        <w:t xml:space="preserve"> the four highest impact repositories are all SRs: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SSRN, Europe PMC and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w:t>
      </w:r>
      <w:proofErr w:type="spellStart"/>
      <w:r w:rsidRPr="007F688A">
        <w:rPr>
          <w:rFonts w:ascii="Times New Roman" w:hAnsi="Times New Roman" w:cs="Times New Roman"/>
          <w:sz w:val="24"/>
        </w:rPr>
        <w:t>Cybermetrics</w:t>
      </w:r>
      <w:proofErr w:type="spellEnd"/>
      <w:r w:rsidRPr="007F688A">
        <w:rPr>
          <w:rFonts w:ascii="Times New Roman" w:hAnsi="Times New Roman" w:cs="Times New Roman"/>
          <w:sz w:val="24"/>
        </w:rPr>
        <w:t xml:space="preserve"> Lab, 2014)</w:t>
      </w:r>
      <w:r w:rsidRPr="009C6D65">
        <w:rPr>
          <w:rFonts w:ascii="Times New Roman" w:hAnsi="Times New Roman" w:cs="Times New Roman"/>
          <w:sz w:val="24"/>
          <w:szCs w:val="24"/>
        </w:rPr>
        <w:t xml:space="preserve">. </w:t>
      </w:r>
    </w:p>
    <w:p w:rsidR="000F6A1B" w:rsidRPr="009C6D65" w:rsidRDefault="000F6A1B" w:rsidP="000F6A1B">
      <w:pPr>
        <w:spacing w:line="240" w:lineRule="auto"/>
        <w:jc w:val="both"/>
        <w:rPr>
          <w:rFonts w:ascii="Times New Roman" w:hAnsi="Times New Roman" w:cs="Times New Roman"/>
          <w:sz w:val="24"/>
          <w:szCs w:val="24"/>
          <w:highlight w:val="yellow"/>
        </w:rPr>
      </w:pPr>
      <w:r w:rsidRPr="009C6D65">
        <w:rPr>
          <w:rFonts w:ascii="Times New Roman" w:hAnsi="Times New Roman" w:cs="Times New Roman"/>
          <w:sz w:val="24"/>
          <w:szCs w:val="24"/>
        </w:rPr>
        <w:t>Despite publishers mainly allowing green OA archiving (</w:t>
      </w:r>
      <w:r>
        <w:rPr>
          <w:rFonts w:ascii="Times New Roman" w:hAnsi="Times New Roman" w:cs="Times New Roman"/>
          <w:sz w:val="24"/>
          <w:szCs w:val="24"/>
        </w:rPr>
        <w:t>about 80</w:t>
      </w:r>
      <w:r w:rsidRPr="009C6D65">
        <w:rPr>
          <w:rFonts w:ascii="Times New Roman" w:hAnsi="Times New Roman" w:cs="Times New Roman"/>
          <w:sz w:val="24"/>
          <w:szCs w:val="24"/>
        </w:rPr>
        <w:t>% to IRs and 3</w:t>
      </w:r>
      <w:r>
        <w:rPr>
          <w:rFonts w:ascii="Times New Roman" w:hAnsi="Times New Roman" w:cs="Times New Roman"/>
          <w:sz w:val="24"/>
          <w:szCs w:val="24"/>
        </w:rPr>
        <w:t>3</w:t>
      </w:r>
      <w:r w:rsidRPr="009C6D65">
        <w:rPr>
          <w:rFonts w:ascii="Times New Roman" w:hAnsi="Times New Roman" w:cs="Times New Roman"/>
          <w:sz w:val="24"/>
          <w:szCs w:val="24"/>
        </w:rPr>
        <w:t xml:space="preserve">% to SRs) </w:t>
      </w:r>
      <w:r w:rsidRPr="007F688A">
        <w:rPr>
          <w:rFonts w:ascii="Times New Roman" w:hAnsi="Times New Roman" w:cs="Times New Roman"/>
          <w:sz w:val="24"/>
        </w:rPr>
        <w:t>(</w:t>
      </w:r>
      <w:proofErr w:type="spellStart"/>
      <w:r w:rsidRPr="007F688A">
        <w:rPr>
          <w:rFonts w:ascii="Times New Roman" w:hAnsi="Times New Roman" w:cs="Times New Roman"/>
          <w:sz w:val="24"/>
        </w:rPr>
        <w:t>Laakso</w:t>
      </w:r>
      <w:proofErr w:type="spellEnd"/>
      <w:r w:rsidRPr="007F688A">
        <w:rPr>
          <w:rFonts w:ascii="Times New Roman" w:hAnsi="Times New Roman" w:cs="Times New Roman"/>
          <w:sz w:val="24"/>
        </w:rPr>
        <w:t>, 2014)</w:t>
      </w:r>
      <w:r w:rsidRPr="009C6D65">
        <w:rPr>
          <w:rFonts w:ascii="Times New Roman" w:hAnsi="Times New Roman" w:cs="Times New Roman"/>
          <w:sz w:val="24"/>
          <w:szCs w:val="24"/>
        </w:rPr>
        <w:t xml:space="preserve">, </w:t>
      </w:r>
      <w:r>
        <w:rPr>
          <w:rFonts w:ascii="Times New Roman" w:hAnsi="Times New Roman" w:cs="Times New Roman"/>
          <w:sz w:val="24"/>
          <w:szCs w:val="24"/>
        </w:rPr>
        <w:t>one study estimated that</w:t>
      </w:r>
      <w:r w:rsidRPr="009C6D65">
        <w:rPr>
          <w:rFonts w:ascii="Times New Roman" w:hAnsi="Times New Roman" w:cs="Times New Roman"/>
          <w:sz w:val="24"/>
          <w:szCs w:val="24"/>
        </w:rPr>
        <w:t xml:space="preserve"> 12% of published journal articles </w:t>
      </w:r>
      <w:r>
        <w:rPr>
          <w:rFonts w:ascii="Times New Roman" w:hAnsi="Times New Roman" w:cs="Times New Roman"/>
          <w:sz w:val="24"/>
          <w:szCs w:val="24"/>
        </w:rPr>
        <w:t>were</w:t>
      </w:r>
      <w:r w:rsidRPr="009C6D65">
        <w:rPr>
          <w:rFonts w:ascii="Times New Roman" w:hAnsi="Times New Roman" w:cs="Times New Roman"/>
          <w:sz w:val="24"/>
          <w:szCs w:val="24"/>
        </w:rPr>
        <w:t xml:space="preserve"> green OA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et al., 2014)</w:t>
      </w:r>
      <w:r>
        <w:rPr>
          <w:rFonts w:ascii="Times New Roman" w:hAnsi="Times New Roman" w:cs="Times New Roman"/>
          <w:sz w:val="24"/>
          <w:szCs w:val="24"/>
        </w:rPr>
        <w:t xml:space="preserve"> and another more systematic and recent study found that about half of all Scopus articles 2007-2012 were OA in one form or another, although with substantial disciplinary variations (</w:t>
      </w:r>
      <w:proofErr w:type="spellStart"/>
      <w:r w:rsidRPr="002933C8">
        <w:rPr>
          <w:rFonts w:ascii="Times New Roman" w:hAnsi="Times New Roman" w:cs="Times New Roman"/>
          <w:sz w:val="24"/>
          <w:szCs w:val="24"/>
        </w:rPr>
        <w:t>Archambault</w:t>
      </w:r>
      <w:proofErr w:type="spellEnd"/>
      <w:r w:rsidRPr="002933C8">
        <w:rPr>
          <w:rFonts w:ascii="Times New Roman" w:hAnsi="Times New Roman" w:cs="Times New Roman"/>
          <w:sz w:val="24"/>
          <w:szCs w:val="24"/>
        </w:rPr>
        <w:t xml:space="preserve">, </w:t>
      </w:r>
      <w:proofErr w:type="spellStart"/>
      <w:r w:rsidRPr="002933C8">
        <w:rPr>
          <w:rFonts w:ascii="Times New Roman" w:hAnsi="Times New Roman" w:cs="Times New Roman"/>
          <w:sz w:val="24"/>
          <w:szCs w:val="24"/>
        </w:rPr>
        <w:t>Amyot</w:t>
      </w:r>
      <w:proofErr w:type="spellEnd"/>
      <w:r w:rsidRPr="002933C8">
        <w:rPr>
          <w:rFonts w:ascii="Times New Roman" w:hAnsi="Times New Roman" w:cs="Times New Roman"/>
          <w:sz w:val="24"/>
          <w:szCs w:val="24"/>
        </w:rPr>
        <w:t xml:space="preserve">, </w:t>
      </w:r>
      <w:proofErr w:type="spellStart"/>
      <w:r w:rsidRPr="002933C8">
        <w:rPr>
          <w:rFonts w:ascii="Times New Roman" w:hAnsi="Times New Roman" w:cs="Times New Roman"/>
          <w:sz w:val="24"/>
          <w:szCs w:val="24"/>
        </w:rPr>
        <w:t>Deschamps</w:t>
      </w:r>
      <w:proofErr w:type="spellEnd"/>
      <w:r w:rsidRPr="002933C8">
        <w:rPr>
          <w:rFonts w:ascii="Times New Roman" w:hAnsi="Times New Roman" w:cs="Times New Roman"/>
          <w:sz w:val="24"/>
          <w:szCs w:val="24"/>
        </w:rPr>
        <w:t xml:space="preserve">, Nicol, </w:t>
      </w:r>
      <w:proofErr w:type="spellStart"/>
      <w:r w:rsidRPr="002933C8">
        <w:rPr>
          <w:rFonts w:ascii="Times New Roman" w:hAnsi="Times New Roman" w:cs="Times New Roman"/>
          <w:sz w:val="24"/>
          <w:szCs w:val="24"/>
        </w:rPr>
        <w:t>Provencher</w:t>
      </w:r>
      <w:proofErr w:type="spellEnd"/>
      <w:r w:rsidRPr="002933C8">
        <w:rPr>
          <w:rFonts w:ascii="Times New Roman" w:hAnsi="Times New Roman" w:cs="Times New Roman"/>
          <w:sz w:val="24"/>
          <w:szCs w:val="24"/>
        </w:rPr>
        <w:t xml:space="preserve">, </w:t>
      </w:r>
      <w:proofErr w:type="spellStart"/>
      <w:r w:rsidRPr="002933C8">
        <w:rPr>
          <w:rFonts w:ascii="Times New Roman" w:hAnsi="Times New Roman" w:cs="Times New Roman"/>
          <w:sz w:val="24"/>
          <w:szCs w:val="24"/>
        </w:rPr>
        <w:t>Rebout</w:t>
      </w:r>
      <w:proofErr w:type="spellEnd"/>
      <w:r w:rsidRPr="002933C8">
        <w:rPr>
          <w:rFonts w:ascii="Times New Roman" w:hAnsi="Times New Roman" w:cs="Times New Roman"/>
          <w:sz w:val="24"/>
          <w:szCs w:val="24"/>
        </w:rPr>
        <w:t xml:space="preserve">, and </w:t>
      </w:r>
      <w:proofErr w:type="spellStart"/>
      <w:r w:rsidRPr="002933C8">
        <w:rPr>
          <w:rFonts w:ascii="Times New Roman" w:hAnsi="Times New Roman" w:cs="Times New Roman"/>
          <w:sz w:val="24"/>
          <w:szCs w:val="24"/>
        </w:rPr>
        <w:t>Roberge</w:t>
      </w:r>
      <w:proofErr w:type="spellEnd"/>
      <w:r w:rsidRPr="002933C8">
        <w:rPr>
          <w:rFonts w:ascii="Times New Roman" w:hAnsi="Times New Roman" w:cs="Times New Roman"/>
          <w:sz w:val="24"/>
          <w:szCs w:val="24"/>
        </w:rPr>
        <w:t>, 2014</w:t>
      </w:r>
      <w:r>
        <w:rPr>
          <w:rFonts w:ascii="Times New Roman" w:hAnsi="Times New Roman" w:cs="Times New Roman"/>
          <w:sz w:val="24"/>
          <w:szCs w:val="24"/>
        </w:rPr>
        <w:t>)</w:t>
      </w:r>
      <w:r w:rsidRPr="009C6D65">
        <w:rPr>
          <w:rFonts w:ascii="Times New Roman" w:hAnsi="Times New Roman" w:cs="Times New Roman"/>
          <w:sz w:val="24"/>
          <w:szCs w:val="24"/>
        </w:rPr>
        <w:t xml:space="preserve">. </w:t>
      </w:r>
      <w:r>
        <w:rPr>
          <w:rFonts w:ascii="Times New Roman" w:hAnsi="Times New Roman" w:cs="Times New Roman"/>
          <w:sz w:val="24"/>
          <w:szCs w:val="24"/>
        </w:rPr>
        <w:t>T</w:t>
      </w:r>
      <w:r w:rsidRPr="009C6D65">
        <w:rPr>
          <w:rFonts w:ascii="Times New Roman" w:hAnsi="Times New Roman" w:cs="Times New Roman"/>
          <w:sz w:val="24"/>
          <w:szCs w:val="24"/>
        </w:rPr>
        <w:t xml:space="preserve">he ‘build it and they will come’ philosophy has not worked </w:t>
      </w:r>
      <w:r>
        <w:rPr>
          <w:rFonts w:ascii="Times New Roman" w:hAnsi="Times New Roman" w:cs="Times New Roman"/>
          <w:sz w:val="24"/>
          <w:szCs w:val="24"/>
        </w:rPr>
        <w:t>fully</w:t>
      </w:r>
      <w:r w:rsidRPr="009C6D65">
        <w:rPr>
          <w:rFonts w:ascii="Times New Roman" w:hAnsi="Times New Roman" w:cs="Times New Roman"/>
          <w:sz w:val="24"/>
          <w:szCs w:val="24"/>
        </w:rPr>
        <w:t xml:space="preserve"> with the scholarly community </w:t>
      </w:r>
      <w:proofErr w:type="gramStart"/>
      <w:r w:rsidRPr="009C6D65">
        <w:rPr>
          <w:rFonts w:ascii="Times New Roman" w:hAnsi="Times New Roman" w:cs="Times New Roman"/>
          <w:sz w:val="24"/>
          <w:szCs w:val="24"/>
        </w:rPr>
        <w:t>except</w:t>
      </w:r>
      <w:proofErr w:type="gramEnd"/>
      <w:r w:rsidRPr="009C6D65">
        <w:rPr>
          <w:rFonts w:ascii="Times New Roman" w:hAnsi="Times New Roman" w:cs="Times New Roman"/>
          <w:sz w:val="24"/>
          <w:szCs w:val="24"/>
        </w:rPr>
        <w:t xml:space="preserve"> where there was an existing preprints culture (e.g., in physics and economics), or a strong mandate from an authoritative funding agency (e.g., NIH)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xml:space="preserve"> et al., 2014; Finch, 2012; </w:t>
      </w:r>
      <w:proofErr w:type="spellStart"/>
      <w:r w:rsidRPr="007F688A">
        <w:rPr>
          <w:rFonts w:ascii="Times New Roman" w:hAnsi="Times New Roman" w:cs="Times New Roman"/>
          <w:sz w:val="24"/>
          <w:szCs w:val="24"/>
        </w:rPr>
        <w:t>Gargouri</w:t>
      </w:r>
      <w:proofErr w:type="spellEnd"/>
      <w:r w:rsidRPr="007F688A">
        <w:rPr>
          <w:rFonts w:ascii="Times New Roman" w:hAnsi="Times New Roman" w:cs="Times New Roman"/>
          <w:sz w:val="24"/>
          <w:szCs w:val="24"/>
        </w:rPr>
        <w:t xml:space="preserve"> et al., 2012; </w:t>
      </w:r>
      <w:proofErr w:type="spellStart"/>
      <w:r w:rsidRPr="007F688A">
        <w:rPr>
          <w:rFonts w:ascii="Times New Roman" w:hAnsi="Times New Roman" w:cs="Times New Roman"/>
          <w:sz w:val="24"/>
          <w:szCs w:val="24"/>
        </w:rPr>
        <w:t>Poynder</w:t>
      </w:r>
      <w:proofErr w:type="spellEnd"/>
      <w:r w:rsidRPr="007F688A">
        <w:rPr>
          <w:rFonts w:ascii="Times New Roman" w:hAnsi="Times New Roman" w:cs="Times New Roman"/>
          <w:sz w:val="24"/>
          <w:szCs w:val="24"/>
        </w:rPr>
        <w:t>, 2012)</w:t>
      </w:r>
      <w:r w:rsidRPr="009C6D65">
        <w:rPr>
          <w:rFonts w:ascii="Times New Roman" w:hAnsi="Times New Roman" w:cs="Times New Roman"/>
          <w:sz w:val="24"/>
          <w:szCs w:val="24"/>
        </w:rPr>
        <w:t xml:space="preserve">. The reason for </w:t>
      </w:r>
      <w:r>
        <w:rPr>
          <w:rFonts w:ascii="Times New Roman" w:hAnsi="Times New Roman" w:cs="Times New Roman"/>
          <w:sz w:val="24"/>
          <w:szCs w:val="24"/>
        </w:rPr>
        <w:t>partial</w:t>
      </w:r>
      <w:r w:rsidRPr="009C6D65">
        <w:rPr>
          <w:rFonts w:ascii="Times New Roman" w:hAnsi="Times New Roman" w:cs="Times New Roman"/>
          <w:sz w:val="24"/>
          <w:szCs w:val="24"/>
        </w:rPr>
        <w:t xml:space="preserve"> OA uptake could be that print journals have largely migrated online and academics tend to rely on library electronic collections to access published journal articles </w:t>
      </w:r>
      <w:r w:rsidRPr="007F688A">
        <w:rPr>
          <w:rFonts w:ascii="Times New Roman" w:hAnsi="Times New Roman" w:cs="Times New Roman"/>
          <w:sz w:val="24"/>
        </w:rPr>
        <w:t>(</w:t>
      </w:r>
      <w:proofErr w:type="spellStart"/>
      <w:r w:rsidRPr="007F688A">
        <w:rPr>
          <w:rFonts w:ascii="Times New Roman" w:hAnsi="Times New Roman" w:cs="Times New Roman"/>
          <w:sz w:val="24"/>
        </w:rPr>
        <w:t>Tenopir</w:t>
      </w:r>
      <w:proofErr w:type="spellEnd"/>
      <w:r w:rsidRPr="007F688A">
        <w:rPr>
          <w:rFonts w:ascii="Times New Roman" w:hAnsi="Times New Roman" w:cs="Times New Roman"/>
          <w:sz w:val="24"/>
        </w:rPr>
        <w:t xml:space="preserve"> et al., 2011)</w:t>
      </w:r>
      <w:r w:rsidRPr="009C6D65">
        <w:rPr>
          <w:rFonts w:ascii="Times New Roman" w:hAnsi="Times New Roman" w:cs="Times New Roman"/>
          <w:sz w:val="24"/>
          <w:szCs w:val="24"/>
        </w:rPr>
        <w:t xml:space="preserve"> and so may be confused about the need to widen access to articles that they can already see through their (transparent) </w:t>
      </w:r>
      <w:r>
        <w:rPr>
          <w:rFonts w:ascii="Times New Roman" w:hAnsi="Times New Roman" w:cs="Times New Roman"/>
          <w:sz w:val="24"/>
          <w:szCs w:val="24"/>
        </w:rPr>
        <w:t>institutional journal subscriptions</w:t>
      </w:r>
      <w:r w:rsidRPr="009C6D65">
        <w:rPr>
          <w:rFonts w:ascii="Times New Roman" w:hAnsi="Times New Roman" w:cs="Times New Roman"/>
          <w:sz w:val="24"/>
          <w:szCs w:val="24"/>
        </w:rPr>
        <w:t xml:space="preserve"> </w:t>
      </w:r>
      <w:r w:rsidRPr="007F688A">
        <w:rPr>
          <w:rFonts w:ascii="Times New Roman" w:hAnsi="Times New Roman" w:cs="Times New Roman"/>
          <w:sz w:val="24"/>
        </w:rPr>
        <w:t>(</w:t>
      </w:r>
      <w:proofErr w:type="spellStart"/>
      <w:r w:rsidRPr="007F688A">
        <w:rPr>
          <w:rFonts w:ascii="Times New Roman" w:hAnsi="Times New Roman" w:cs="Times New Roman"/>
          <w:sz w:val="24"/>
        </w:rPr>
        <w:t>Spezi</w:t>
      </w:r>
      <w:proofErr w:type="spellEnd"/>
      <w:r w:rsidRPr="007F688A">
        <w:rPr>
          <w:rFonts w:ascii="Times New Roman" w:hAnsi="Times New Roman" w:cs="Times New Roman"/>
          <w:sz w:val="24"/>
        </w:rPr>
        <w:t xml:space="preserve"> et al., 2013)</w:t>
      </w:r>
      <w:r w:rsidRPr="009C6D65">
        <w:rPr>
          <w:rFonts w:ascii="Times New Roman" w:hAnsi="Times New Roman" w:cs="Times New Roman"/>
          <w:sz w:val="24"/>
          <w:szCs w:val="24"/>
        </w:rPr>
        <w:t xml:space="preserve">. This may explain why the high percentage of OA awareness and generally positive altitudes in many surveys has not translated into </w:t>
      </w:r>
      <w:r>
        <w:rPr>
          <w:rFonts w:ascii="Times New Roman" w:hAnsi="Times New Roman" w:cs="Times New Roman"/>
          <w:sz w:val="24"/>
          <w:szCs w:val="24"/>
        </w:rPr>
        <w:t>universal</w:t>
      </w:r>
      <w:r w:rsidRPr="009C6D65">
        <w:rPr>
          <w:rFonts w:ascii="Times New Roman" w:hAnsi="Times New Roman" w:cs="Times New Roman"/>
          <w:sz w:val="24"/>
          <w:szCs w:val="24"/>
        </w:rPr>
        <w:t xml:space="preserve"> OA uptake </w:t>
      </w:r>
      <w:r w:rsidRPr="007F688A">
        <w:rPr>
          <w:rFonts w:ascii="Times New Roman" w:hAnsi="Times New Roman" w:cs="Times New Roman"/>
          <w:sz w:val="24"/>
        </w:rPr>
        <w:t xml:space="preserve">(Creaser et al., 2010; Cullen and </w:t>
      </w:r>
      <w:proofErr w:type="spellStart"/>
      <w:r w:rsidRPr="007F688A">
        <w:rPr>
          <w:rFonts w:ascii="Times New Roman" w:hAnsi="Times New Roman" w:cs="Times New Roman"/>
          <w:sz w:val="24"/>
        </w:rPr>
        <w:t>Chawner</w:t>
      </w:r>
      <w:proofErr w:type="spellEnd"/>
      <w:r w:rsidRPr="007F688A">
        <w:rPr>
          <w:rFonts w:ascii="Times New Roman" w:hAnsi="Times New Roman" w:cs="Times New Roman"/>
          <w:sz w:val="24"/>
        </w:rPr>
        <w:t xml:space="preserve">, 2011; </w:t>
      </w:r>
      <w:proofErr w:type="spellStart"/>
      <w:r w:rsidRPr="007F688A">
        <w:rPr>
          <w:rFonts w:ascii="Times New Roman" w:hAnsi="Times New Roman" w:cs="Times New Roman"/>
          <w:sz w:val="24"/>
        </w:rPr>
        <w:t>Spezi</w:t>
      </w:r>
      <w:proofErr w:type="spellEnd"/>
      <w:r w:rsidRPr="007F688A">
        <w:rPr>
          <w:rFonts w:ascii="Times New Roman" w:hAnsi="Times New Roman" w:cs="Times New Roman"/>
          <w:sz w:val="24"/>
        </w:rPr>
        <w:t xml:space="preserve"> et al., 2013; Swan and Brown, 2005)</w:t>
      </w:r>
      <w:r w:rsidRPr="009C6D65">
        <w:rPr>
          <w:rFonts w:ascii="Times New Roman" w:hAnsi="Times New Roman" w:cs="Times New Roman"/>
          <w:sz w:val="24"/>
          <w:szCs w:val="24"/>
        </w:rPr>
        <w:t xml:space="preserve">. Moreover, authors tend to cite published articles rather than OA versions, and many send them directly to their colleagues, with posting to their own websites, SRs and IRs being seen as less important </w:t>
      </w:r>
      <w:r w:rsidRPr="007F688A">
        <w:rPr>
          <w:rFonts w:ascii="Times New Roman" w:hAnsi="Times New Roman" w:cs="Times New Roman"/>
          <w:sz w:val="24"/>
          <w:szCs w:val="24"/>
        </w:rPr>
        <w:t xml:space="preserve">(Cullen and </w:t>
      </w:r>
      <w:proofErr w:type="spellStart"/>
      <w:r w:rsidRPr="007F688A">
        <w:rPr>
          <w:rFonts w:ascii="Times New Roman" w:hAnsi="Times New Roman" w:cs="Times New Roman"/>
          <w:sz w:val="24"/>
          <w:szCs w:val="24"/>
        </w:rPr>
        <w:t>Chawner</w:t>
      </w:r>
      <w:proofErr w:type="spellEnd"/>
      <w:r w:rsidRPr="007F688A">
        <w:rPr>
          <w:rFonts w:ascii="Times New Roman" w:hAnsi="Times New Roman" w:cs="Times New Roman"/>
          <w:sz w:val="24"/>
          <w:szCs w:val="24"/>
        </w:rPr>
        <w:t xml:space="preserve">, 2011; </w:t>
      </w:r>
      <w:proofErr w:type="spellStart"/>
      <w:r w:rsidRPr="007F688A">
        <w:rPr>
          <w:rFonts w:ascii="Times New Roman" w:hAnsi="Times New Roman" w:cs="Times New Roman"/>
          <w:sz w:val="24"/>
          <w:szCs w:val="24"/>
        </w:rPr>
        <w:t>Larivière</w:t>
      </w:r>
      <w:proofErr w:type="spellEnd"/>
      <w:r w:rsidRPr="007F688A">
        <w:rPr>
          <w:rFonts w:ascii="Times New Roman" w:hAnsi="Times New Roman" w:cs="Times New Roman"/>
          <w:sz w:val="24"/>
          <w:szCs w:val="24"/>
        </w:rPr>
        <w:t xml:space="preserve"> et al., 2014; Morris, 2009)</w:t>
      </w:r>
      <w:r w:rsidRPr="009C6D65">
        <w:rPr>
          <w:rFonts w:ascii="Times New Roman" w:hAnsi="Times New Roman" w:cs="Times New Roman"/>
          <w:sz w:val="24"/>
          <w:szCs w:val="24"/>
        </w:rPr>
        <w:t xml:space="preserve">. </w:t>
      </w: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lastRenderedPageBreak/>
        <w:t xml:space="preserve">Although </w:t>
      </w:r>
      <w:r>
        <w:rPr>
          <w:rFonts w:ascii="Times New Roman" w:hAnsi="Times New Roman" w:cs="Times New Roman"/>
          <w:sz w:val="24"/>
          <w:szCs w:val="24"/>
        </w:rPr>
        <w:t>SRs</w:t>
      </w:r>
      <w:r w:rsidRPr="009C6D65">
        <w:rPr>
          <w:rFonts w:ascii="Times New Roman" w:hAnsi="Times New Roman" w:cs="Times New Roman"/>
          <w:sz w:val="24"/>
          <w:szCs w:val="24"/>
        </w:rPr>
        <w:t xml:space="preserve"> have been previously investigated for the relationship between OA publishing and citation counts, their level of </w:t>
      </w:r>
      <w:r>
        <w:rPr>
          <w:rFonts w:ascii="Times New Roman" w:hAnsi="Times New Roman" w:cs="Times New Roman"/>
          <w:sz w:val="24"/>
          <w:szCs w:val="24"/>
        </w:rPr>
        <w:t>use</w:t>
      </w:r>
      <w:r w:rsidRPr="009C6D65">
        <w:rPr>
          <w:rFonts w:ascii="Times New Roman" w:hAnsi="Times New Roman" w:cs="Times New Roman"/>
          <w:sz w:val="24"/>
          <w:szCs w:val="24"/>
        </w:rPr>
        <w:t xml:space="preserve"> and scholars</w:t>
      </w:r>
      <w:r>
        <w:rPr>
          <w:rFonts w:ascii="Times New Roman" w:hAnsi="Times New Roman" w:cs="Times New Roman"/>
          <w:sz w:val="24"/>
          <w:szCs w:val="24"/>
        </w:rPr>
        <w:t>'</w:t>
      </w:r>
      <w:r w:rsidRPr="009C6D65">
        <w:rPr>
          <w:rFonts w:ascii="Times New Roman" w:hAnsi="Times New Roman" w:cs="Times New Roman"/>
          <w:sz w:val="24"/>
          <w:szCs w:val="24"/>
        </w:rPr>
        <w:t xml:space="preserve"> attitudes towards them, </w:t>
      </w:r>
      <w:r>
        <w:rPr>
          <w:rFonts w:ascii="Times New Roman" w:hAnsi="Times New Roman" w:cs="Times New Roman"/>
          <w:sz w:val="24"/>
          <w:szCs w:val="24"/>
        </w:rPr>
        <w:t xml:space="preserve">little is known about cross-disciplinary uses of the major SRs, and trends in their level of uptake over time. Even if SRs are well known within a particular discipline, they may be ignored by other disciplines and hence dissemination strategies that rely upon SRs might be harmful for cross-disciplinary fertilization. Information about trends in uptake over time is needed to develop effective author guidelines and for publishers, research funders and institutions to develop research policies that are sensitive to the level of uptake of SRs. These issues can be addressed indirectly by examining </w:t>
      </w:r>
      <w:r w:rsidRPr="009C6D65">
        <w:rPr>
          <w:rFonts w:ascii="Times New Roman" w:hAnsi="Times New Roman" w:cs="Times New Roman"/>
          <w:sz w:val="24"/>
          <w:szCs w:val="24"/>
        </w:rPr>
        <w:t>formal cit</w:t>
      </w:r>
      <w:r>
        <w:rPr>
          <w:rFonts w:ascii="Times New Roman" w:hAnsi="Times New Roman" w:cs="Times New Roman"/>
          <w:sz w:val="24"/>
          <w:szCs w:val="24"/>
        </w:rPr>
        <w:t>ations</w:t>
      </w:r>
      <w:r w:rsidRPr="009C6D65">
        <w:rPr>
          <w:rFonts w:ascii="Times New Roman" w:hAnsi="Times New Roman" w:cs="Times New Roman"/>
          <w:sz w:val="24"/>
          <w:szCs w:val="24"/>
        </w:rPr>
        <w:t xml:space="preserve"> in academic publications</w:t>
      </w:r>
      <w:r>
        <w:rPr>
          <w:rFonts w:ascii="Times New Roman" w:hAnsi="Times New Roman" w:cs="Times New Roman"/>
          <w:sz w:val="24"/>
          <w:szCs w:val="24"/>
        </w:rPr>
        <w:t xml:space="preserve"> that mention SRs as the source of the cited article</w:t>
      </w:r>
      <w:r w:rsidRPr="009C6D65">
        <w:rPr>
          <w:rFonts w:ascii="Times New Roman" w:hAnsi="Times New Roman" w:cs="Times New Roman"/>
          <w:sz w:val="24"/>
          <w:szCs w:val="24"/>
        </w:rPr>
        <w:t xml:space="preserve">. </w:t>
      </w:r>
      <w:r>
        <w:rPr>
          <w:rFonts w:ascii="Times New Roman" w:hAnsi="Times New Roman" w:cs="Times New Roman"/>
          <w:sz w:val="24"/>
          <w:szCs w:val="24"/>
        </w:rPr>
        <w:t xml:space="preserve">Each such citation gives concrete evidence of the use of a SR to help future research. These citations form an unknown proportion of the uses of a SR, however, because articles can be read for other purposes than informing future research, and a citation in any case may not mention a SR as the source of the article. Nevertheless, the citations can be used to give indicators for the level of uptake that can be compared between disciplines and over time, as well as between SRs. Citations have three advantages over download statistics in this context: they are not affected by SR website design issues, gaming or spam that may influence the number of downloads; they allow SRs to be compared against each other in a relatively impartial way (although different disciplines have differing proportions of their research in Scopus); and they give evidence of the discipline of the user (citing author). Conversely, downloads are more useful for directly estimating the usage of a SR because a paper may be found and read based on different degrees of information needs from a SR but cited in a different form, such as from its publishing journal (Kurtz and </w:t>
      </w:r>
      <w:proofErr w:type="spellStart"/>
      <w:r>
        <w:rPr>
          <w:rFonts w:ascii="Times New Roman" w:hAnsi="Times New Roman" w:cs="Times New Roman"/>
          <w:sz w:val="24"/>
          <w:szCs w:val="24"/>
        </w:rPr>
        <w:t>Bollen</w:t>
      </w:r>
      <w:proofErr w:type="spellEnd"/>
      <w:r>
        <w:rPr>
          <w:rFonts w:ascii="Times New Roman" w:hAnsi="Times New Roman" w:cs="Times New Roman"/>
          <w:sz w:val="24"/>
          <w:szCs w:val="24"/>
        </w:rPr>
        <w:t>, 2010). T</w:t>
      </w:r>
      <w:r w:rsidRPr="009C6D65">
        <w:rPr>
          <w:rFonts w:ascii="Times New Roman" w:hAnsi="Times New Roman" w:cs="Times New Roman"/>
          <w:sz w:val="24"/>
          <w:szCs w:val="24"/>
        </w:rPr>
        <w:t>his article investigates simultaneously, for the first time, how the four most popular SRs have been cited in academic publications indexed in Scopus.</w:t>
      </w:r>
    </w:p>
    <w:p w:rsidR="000F6A1B" w:rsidRPr="009C6D65" w:rsidRDefault="000F6A1B" w:rsidP="000F6A1B">
      <w:pPr>
        <w:pStyle w:val="Heading2"/>
        <w:jc w:val="both"/>
        <w:rPr>
          <w:lang w:val="en-US"/>
        </w:rPr>
      </w:pPr>
      <w:proofErr w:type="spellStart"/>
      <w:r w:rsidRPr="009C6D65">
        <w:rPr>
          <w:lang w:val="en-US"/>
        </w:rPr>
        <w:t>ArXiv</w:t>
      </w:r>
      <w:proofErr w:type="spellEnd"/>
      <w:r w:rsidRPr="009C6D65">
        <w:rPr>
          <w:lang w:val="en-US"/>
        </w:rPr>
        <w:t xml:space="preserve">, PMC, </w:t>
      </w:r>
      <w:proofErr w:type="spellStart"/>
      <w:r w:rsidRPr="009C6D65">
        <w:rPr>
          <w:lang w:val="en-US"/>
        </w:rPr>
        <w:t>RePEc</w:t>
      </w:r>
      <w:proofErr w:type="spellEnd"/>
      <w:r w:rsidRPr="009C6D65">
        <w:rPr>
          <w:lang w:val="en-US"/>
        </w:rPr>
        <w:t>, and SSRN</w:t>
      </w: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There had been at least three decades of systematically sharing preprints in particle physics when </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sz w:val="24"/>
          <w:szCs w:val="24"/>
        </w:rPr>
        <w:t xml:space="preserve"> launched in 1991 </w:t>
      </w:r>
      <w:r w:rsidRPr="007F688A">
        <w:rPr>
          <w:rFonts w:ascii="Times New Roman" w:hAnsi="Times New Roman" w:cs="Times New Roman"/>
          <w:sz w:val="24"/>
        </w:rPr>
        <w:t>(Kling et al., 2004)</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is dominated by authors from physics, mathematics and computer science, and 64% of all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articles are in Thomson Reuters Web of Science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w:t>
      </w:r>
      <w:proofErr w:type="spellStart"/>
      <w:r w:rsidRPr="009C6D65">
        <w:rPr>
          <w:rFonts w:ascii="Times New Roman" w:hAnsi="Times New Roman" w:cs="Times New Roman"/>
          <w:sz w:val="24"/>
          <w:szCs w:val="24"/>
        </w:rPr>
        <w:t>Larivière</w:t>
      </w:r>
      <w:proofErr w:type="spellEnd"/>
      <w:r w:rsidRPr="009C6D65">
        <w:rPr>
          <w:rFonts w:ascii="Times New Roman" w:hAnsi="Times New Roman" w:cs="Times New Roman"/>
          <w:sz w:val="24"/>
          <w:szCs w:val="24"/>
        </w:rPr>
        <w:t xml:space="preserve"> et al., </w:t>
      </w:r>
      <w:r w:rsidRPr="007F688A">
        <w:rPr>
          <w:rFonts w:ascii="Times New Roman" w:hAnsi="Times New Roman" w:cs="Times New Roman"/>
          <w:sz w:val="24"/>
        </w:rPr>
        <w:t>2014)</w:t>
      </w:r>
      <w:r w:rsidRPr="009C6D65">
        <w:rPr>
          <w:rFonts w:ascii="Times New Roman" w:hAnsi="Times New Roman" w:cs="Times New Roman"/>
          <w:sz w:val="24"/>
          <w:szCs w:val="24"/>
        </w:rPr>
        <w:t xml:space="preserve">. About 75% of </w:t>
      </w:r>
      <w:r>
        <w:rPr>
          <w:rFonts w:ascii="Times New Roman" w:hAnsi="Times New Roman" w:cs="Times New Roman"/>
          <w:sz w:val="24"/>
          <w:szCs w:val="24"/>
        </w:rPr>
        <w:t xml:space="preserve">publishing </w:t>
      </w:r>
      <w:r w:rsidRPr="009C6D65">
        <w:rPr>
          <w:rFonts w:ascii="Times New Roman" w:hAnsi="Times New Roman" w:cs="Times New Roman"/>
          <w:sz w:val="24"/>
          <w:szCs w:val="24"/>
        </w:rPr>
        <w:t xml:space="preserve">condensed matter physicists deposit in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Moed</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2007)</w:t>
      </w:r>
      <w:r>
        <w:rPr>
          <w:rFonts w:ascii="Times New Roman" w:hAnsi="Times New Roman" w:cs="Times New Roman"/>
          <w:sz w:val="24"/>
          <w:szCs w:val="24"/>
        </w:rPr>
        <w:t>,</w:t>
      </w:r>
      <w:r w:rsidRPr="009C6D65">
        <w:rPr>
          <w:rFonts w:ascii="Times New Roman" w:hAnsi="Times New Roman" w:cs="Times New Roman"/>
          <w:sz w:val="24"/>
          <w:szCs w:val="24"/>
        </w:rPr>
        <w:t xml:space="preserve"> </w:t>
      </w:r>
      <w:r>
        <w:rPr>
          <w:rFonts w:ascii="Times New Roman" w:hAnsi="Times New Roman" w:cs="Times New Roman"/>
          <w:sz w:val="24"/>
          <w:szCs w:val="24"/>
        </w:rPr>
        <w:t>as do</w:t>
      </w:r>
      <w:r w:rsidRPr="009C6D65">
        <w:rPr>
          <w:rFonts w:ascii="Times New Roman" w:hAnsi="Times New Roman" w:cs="Times New Roman"/>
          <w:sz w:val="24"/>
          <w:szCs w:val="24"/>
        </w:rPr>
        <w:t xml:space="preserve"> 81% of mathematicians (Fowler, </w:t>
      </w:r>
      <w:r w:rsidRPr="007F688A">
        <w:rPr>
          <w:rFonts w:ascii="Times New Roman" w:hAnsi="Times New Roman" w:cs="Times New Roman"/>
          <w:sz w:val="24"/>
        </w:rPr>
        <w:t>2011)</w:t>
      </w:r>
      <w:r w:rsidRPr="009C6D65">
        <w:rPr>
          <w:rFonts w:ascii="Times New Roman" w:hAnsi="Times New Roman" w:cs="Times New Roman"/>
          <w:sz w:val="24"/>
          <w:szCs w:val="24"/>
        </w:rPr>
        <w:t xml:space="preserve">. Physicists deposit to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voluntarily and routinely search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for new articles (</w:t>
      </w:r>
      <w:proofErr w:type="spellStart"/>
      <w:r w:rsidRPr="009C6D65">
        <w:rPr>
          <w:rFonts w:ascii="Times New Roman" w:hAnsi="Times New Roman" w:cs="Times New Roman"/>
          <w:sz w:val="24"/>
          <w:szCs w:val="24"/>
        </w:rPr>
        <w:t>Spezi</w:t>
      </w:r>
      <w:proofErr w:type="spellEnd"/>
      <w:r w:rsidRPr="009C6D65">
        <w:rPr>
          <w:rFonts w:ascii="Times New Roman" w:hAnsi="Times New Roman" w:cs="Times New Roman"/>
          <w:sz w:val="24"/>
          <w:szCs w:val="24"/>
        </w:rPr>
        <w:t xml:space="preserve"> et al., </w:t>
      </w:r>
      <w:r w:rsidRPr="007F688A">
        <w:rPr>
          <w:rFonts w:ascii="Times New Roman" w:hAnsi="Times New Roman" w:cs="Times New Roman"/>
          <w:sz w:val="24"/>
        </w:rPr>
        <w:t>2013)</w:t>
      </w:r>
      <w:r w:rsidRPr="009C6D65">
        <w:rPr>
          <w:rFonts w:ascii="Times New Roman" w:hAnsi="Times New Roman" w:cs="Times New Roman"/>
          <w:sz w:val="24"/>
          <w:szCs w:val="24"/>
        </w:rPr>
        <w:t xml:space="preserve"> or to stay current </w:t>
      </w:r>
      <w:r w:rsidRPr="007F688A">
        <w:rPr>
          <w:rFonts w:ascii="Times New Roman" w:hAnsi="Times New Roman" w:cs="Times New Roman"/>
          <w:sz w:val="24"/>
        </w:rPr>
        <w:t>(</w:t>
      </w:r>
      <w:proofErr w:type="spellStart"/>
      <w:r w:rsidRPr="007F688A">
        <w:rPr>
          <w:rFonts w:ascii="Times New Roman" w:hAnsi="Times New Roman" w:cs="Times New Roman"/>
          <w:sz w:val="24"/>
        </w:rPr>
        <w:t>Hemminger</w:t>
      </w:r>
      <w:proofErr w:type="spellEnd"/>
      <w:r w:rsidRPr="007F688A">
        <w:rPr>
          <w:rFonts w:ascii="Times New Roman" w:hAnsi="Times New Roman" w:cs="Times New Roman"/>
          <w:sz w:val="24"/>
        </w:rPr>
        <w:t xml:space="preserve"> et al., 2007)</w:t>
      </w:r>
      <w:r w:rsidRPr="009C6D65">
        <w:rPr>
          <w:rFonts w:ascii="Times New Roman" w:hAnsi="Times New Roman" w:cs="Times New Roman"/>
          <w:sz w:val="24"/>
          <w:szCs w:val="24"/>
        </w:rPr>
        <w:t xml:space="preserve">. Fifteen years ago, 92% of mathematics faculty and 67% of physics-astronomy faculty used preprints to support their research at the University of Oklahoma </w:t>
      </w:r>
      <w:r w:rsidRPr="007F688A">
        <w:rPr>
          <w:rFonts w:ascii="Times New Roman" w:hAnsi="Times New Roman" w:cs="Times New Roman"/>
          <w:sz w:val="24"/>
        </w:rPr>
        <w:t>(Brown, 1999)</w:t>
      </w:r>
      <w:r w:rsidRPr="009C6D65">
        <w:rPr>
          <w:rFonts w:ascii="Times New Roman" w:hAnsi="Times New Roman" w:cs="Times New Roman"/>
          <w:sz w:val="24"/>
          <w:szCs w:val="24"/>
        </w:rPr>
        <w:t xml:space="preserve">, confirming their </w:t>
      </w:r>
      <w:r>
        <w:rPr>
          <w:rFonts w:ascii="Times New Roman" w:hAnsi="Times New Roman" w:cs="Times New Roman"/>
          <w:sz w:val="24"/>
          <w:szCs w:val="24"/>
        </w:rPr>
        <w:t>popularity</w:t>
      </w:r>
      <w:r w:rsidRPr="009C6D65">
        <w:rPr>
          <w:rFonts w:ascii="Times New Roman" w:hAnsi="Times New Roman" w:cs="Times New Roman"/>
          <w:sz w:val="24"/>
          <w:szCs w:val="24"/>
        </w:rPr>
        <w:t xml:space="preserve"> within these subjects. More physics faculty in Southampton University archived with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than with the university’s IR (Xia, </w:t>
      </w:r>
      <w:r w:rsidRPr="007F688A">
        <w:rPr>
          <w:rFonts w:ascii="Times New Roman" w:hAnsi="Times New Roman" w:cs="Times New Roman"/>
          <w:sz w:val="24"/>
        </w:rPr>
        <w:t>2008)</w:t>
      </w:r>
      <w:r w:rsidRPr="009C6D65">
        <w:rPr>
          <w:rFonts w:ascii="Times New Roman" w:hAnsi="Times New Roman" w:cs="Times New Roman"/>
          <w:sz w:val="24"/>
          <w:szCs w:val="24"/>
        </w:rPr>
        <w:t xml:space="preserve">, and 61% of </w:t>
      </w:r>
      <w:r w:rsidRPr="00CD3637">
        <w:rPr>
          <w:rFonts w:ascii="Times New Roman" w:hAnsi="Times New Roman" w:cs="Times New Roman"/>
          <w:i/>
          <w:sz w:val="24"/>
          <w:szCs w:val="24"/>
        </w:rPr>
        <w:t>Astrophysical Journal</w:t>
      </w:r>
      <w:r w:rsidRPr="009C6D65">
        <w:rPr>
          <w:rFonts w:ascii="Times New Roman" w:hAnsi="Times New Roman" w:cs="Times New Roman"/>
          <w:sz w:val="24"/>
          <w:szCs w:val="24"/>
        </w:rPr>
        <w:t xml:space="preserve"> papers are posted to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after acceptance </w:t>
      </w:r>
      <w:r w:rsidRPr="007F688A">
        <w:rPr>
          <w:rFonts w:ascii="Times New Roman" w:hAnsi="Times New Roman" w:cs="Times New Roman"/>
          <w:sz w:val="24"/>
        </w:rPr>
        <w:t xml:space="preserve">(Schwarz and </w:t>
      </w:r>
      <w:proofErr w:type="spellStart"/>
      <w:r w:rsidRPr="007F688A">
        <w:rPr>
          <w:rFonts w:ascii="Times New Roman" w:hAnsi="Times New Roman" w:cs="Times New Roman"/>
          <w:sz w:val="24"/>
        </w:rPr>
        <w:t>Kennicutt</w:t>
      </w:r>
      <w:proofErr w:type="spellEnd"/>
      <w:r w:rsidRPr="007F688A">
        <w:rPr>
          <w:rFonts w:ascii="Times New Roman" w:hAnsi="Times New Roman" w:cs="Times New Roman"/>
          <w:sz w:val="24"/>
        </w:rPr>
        <w:t xml:space="preserve"> Jr, 2004)</w:t>
      </w:r>
      <w:r w:rsidRPr="009C6D65">
        <w:rPr>
          <w:rFonts w:ascii="Times New Roman" w:hAnsi="Times New Roman" w:cs="Times New Roman"/>
          <w:sz w:val="24"/>
          <w:szCs w:val="24"/>
        </w:rPr>
        <w:t xml:space="preserve">, both underlining its </w:t>
      </w:r>
      <w:r>
        <w:rPr>
          <w:rFonts w:ascii="Times New Roman" w:hAnsi="Times New Roman" w:cs="Times New Roman"/>
          <w:sz w:val="24"/>
          <w:szCs w:val="24"/>
        </w:rPr>
        <w:t>value</w:t>
      </w:r>
      <w:r w:rsidRPr="009C6D65">
        <w:rPr>
          <w:rFonts w:ascii="Times New Roman" w:hAnsi="Times New Roman" w:cs="Times New Roman"/>
          <w:sz w:val="24"/>
          <w:szCs w:val="24"/>
        </w:rPr>
        <w:t xml:space="preserve">. The importance of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is such that astronomers and physicists value peer review less than do researchers in other disciplines </w:t>
      </w:r>
      <w:r w:rsidRPr="007F688A">
        <w:rPr>
          <w:rFonts w:ascii="Times New Roman" w:hAnsi="Times New Roman" w:cs="Times New Roman"/>
          <w:sz w:val="24"/>
        </w:rPr>
        <w:t>(Mulligan et al., 2013)</w:t>
      </w:r>
      <w:r w:rsidRPr="009C6D65">
        <w:rPr>
          <w:rFonts w:ascii="Times New Roman" w:hAnsi="Times New Roman" w:cs="Times New Roman"/>
          <w:sz w:val="24"/>
          <w:szCs w:val="24"/>
        </w:rPr>
        <w:t xml:space="preserve">, which allows them to cite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articles even if they have not been refereed.</w:t>
      </w:r>
      <w:r>
        <w:rPr>
          <w:rFonts w:ascii="Times New Roman" w:hAnsi="Times New Roman" w:cs="Times New Roman"/>
          <w:sz w:val="24"/>
          <w:szCs w:val="24"/>
        </w:rPr>
        <w:t xml:space="preserve">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seems to be central to the fields of physics and mathematics to an extent that other SRs probably do not match. </w:t>
      </w: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i/>
          <w:sz w:val="24"/>
          <w:szCs w:val="24"/>
        </w:rPr>
        <w:t>PMC</w:t>
      </w:r>
      <w:r w:rsidRPr="009C6D65">
        <w:rPr>
          <w:rFonts w:ascii="Times New Roman" w:hAnsi="Times New Roman" w:cs="Times New Roman"/>
          <w:sz w:val="24"/>
          <w:szCs w:val="24"/>
        </w:rPr>
        <w:t xml:space="preserve"> grew out of the E-biomed project, which was originally modeled on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and host</w:t>
      </w:r>
      <w:r>
        <w:rPr>
          <w:rFonts w:ascii="Times New Roman" w:hAnsi="Times New Roman" w:cs="Times New Roman"/>
          <w:sz w:val="24"/>
          <w:szCs w:val="24"/>
        </w:rPr>
        <w:t>ed</w:t>
      </w:r>
      <w:r w:rsidRPr="009C6D65">
        <w:rPr>
          <w:rFonts w:ascii="Times New Roman" w:hAnsi="Times New Roman" w:cs="Times New Roman"/>
          <w:sz w:val="24"/>
          <w:szCs w:val="24"/>
        </w:rPr>
        <w:t xml:space="preserve"> preprints and </w:t>
      </w:r>
      <w:proofErr w:type="spellStart"/>
      <w:r w:rsidRPr="009C6D65">
        <w:rPr>
          <w:rFonts w:ascii="Times New Roman" w:hAnsi="Times New Roman" w:cs="Times New Roman"/>
          <w:sz w:val="24"/>
          <w:szCs w:val="24"/>
        </w:rPr>
        <w:t>postprints</w:t>
      </w:r>
      <w:proofErr w:type="spellEnd"/>
      <w:r w:rsidRPr="009C6D65">
        <w:rPr>
          <w:rFonts w:ascii="Times New Roman" w:hAnsi="Times New Roman" w:cs="Times New Roman"/>
          <w:sz w:val="24"/>
          <w:szCs w:val="24"/>
        </w:rPr>
        <w:t xml:space="preserve"> of biomedical research articles. Nevertheless, although biochemists and microbiologists are keen to share genomic and proteomic databases </w:t>
      </w:r>
      <w:r w:rsidRPr="007F688A">
        <w:rPr>
          <w:rFonts w:ascii="Times New Roman" w:hAnsi="Times New Roman" w:cs="Times New Roman"/>
          <w:sz w:val="24"/>
        </w:rPr>
        <w:t>(Brown, 2003a)</w:t>
      </w:r>
      <w:r w:rsidRPr="009C6D65">
        <w:rPr>
          <w:rFonts w:ascii="Times New Roman" w:hAnsi="Times New Roman" w:cs="Times New Roman"/>
          <w:sz w:val="24"/>
          <w:szCs w:val="24"/>
        </w:rPr>
        <w:t xml:space="preserve">, preprints are not acceptable as a viable research dissemination mode for chemists </w:t>
      </w:r>
      <w:r w:rsidRPr="007F688A">
        <w:rPr>
          <w:rFonts w:ascii="Times New Roman" w:hAnsi="Times New Roman" w:cs="Times New Roman"/>
          <w:sz w:val="24"/>
        </w:rPr>
        <w:t>(Brown, 2003b)</w:t>
      </w:r>
      <w:r w:rsidRPr="009C6D65">
        <w:rPr>
          <w:rFonts w:ascii="Times New Roman" w:hAnsi="Times New Roman" w:cs="Times New Roman"/>
          <w:sz w:val="24"/>
          <w:szCs w:val="24"/>
        </w:rPr>
        <w:t xml:space="preserve"> due to ethical concerns about posting non peer reviewed articles or data in medicinal, pharmaceutical, </w:t>
      </w:r>
      <w:r w:rsidRPr="009C6D65">
        <w:rPr>
          <w:rFonts w:ascii="Times New Roman" w:hAnsi="Times New Roman" w:cs="Times New Roman"/>
          <w:sz w:val="24"/>
          <w:szCs w:val="24"/>
        </w:rPr>
        <w:lastRenderedPageBreak/>
        <w:t xml:space="preserve">and biologic chemistry areas ‘where erroneous information can have life threatening implications’ </w:t>
      </w:r>
      <w:r w:rsidRPr="007F688A">
        <w:rPr>
          <w:rFonts w:ascii="Times New Roman" w:hAnsi="Times New Roman" w:cs="Times New Roman"/>
          <w:sz w:val="24"/>
        </w:rPr>
        <w:t>(Brown, 2003b)</w:t>
      </w:r>
      <w:r w:rsidRPr="009C6D65">
        <w:rPr>
          <w:rFonts w:ascii="Times New Roman" w:hAnsi="Times New Roman" w:cs="Times New Roman"/>
          <w:sz w:val="24"/>
          <w:szCs w:val="24"/>
        </w:rPr>
        <w:t xml:space="preserve">. </w:t>
      </w:r>
      <w:r>
        <w:rPr>
          <w:rFonts w:ascii="Times New Roman" w:hAnsi="Times New Roman" w:cs="Times New Roman"/>
          <w:sz w:val="24"/>
          <w:szCs w:val="24"/>
        </w:rPr>
        <w:t>In recognition of this, E-biomed</w:t>
      </w:r>
      <w:r w:rsidRPr="009C6D65">
        <w:rPr>
          <w:rFonts w:ascii="Times New Roman" w:hAnsi="Times New Roman" w:cs="Times New Roman"/>
          <w:sz w:val="24"/>
          <w:szCs w:val="24"/>
        </w:rPr>
        <w:t xml:space="preserve"> re-launched as PMC in 2000, giving access instead to refereed OA articles posted by sponsoring journals and scholarly societies </w:t>
      </w:r>
      <w:r w:rsidRPr="007F688A">
        <w:rPr>
          <w:rFonts w:ascii="Times New Roman" w:hAnsi="Times New Roman" w:cs="Times New Roman"/>
          <w:sz w:val="24"/>
        </w:rPr>
        <w:t>(Kling et al., 2004)</w:t>
      </w:r>
      <w:r w:rsidRPr="009C6D65">
        <w:rPr>
          <w:rFonts w:ascii="Times New Roman" w:hAnsi="Times New Roman" w:cs="Times New Roman"/>
          <w:sz w:val="24"/>
          <w:szCs w:val="24"/>
        </w:rPr>
        <w:t xml:space="preserve">. It now also allows individual authors to submit articles accepted for publication but does not host unrefereed work. It subsequently generated PMC International (PMCI), which is a partnership between the U.S., UK and Canada for archiving life sciences literature. Europe PMC grew from UKPMC in 2012 (UKPMC was launched in 2007) while PMC Canada became operational in 2009 </w:t>
      </w:r>
      <w:r w:rsidRPr="007F688A">
        <w:rPr>
          <w:rFonts w:ascii="Times New Roman" w:hAnsi="Times New Roman" w:cs="Times New Roman"/>
          <w:sz w:val="24"/>
        </w:rPr>
        <w:t>(PMC, 2014)</w:t>
      </w:r>
      <w:r w:rsidRPr="009C6D65">
        <w:rPr>
          <w:rFonts w:ascii="Times New Roman" w:hAnsi="Times New Roman" w:cs="Times New Roman"/>
          <w:sz w:val="24"/>
          <w:szCs w:val="24"/>
        </w:rPr>
        <w:t xml:space="preserve">. Europe PMC and PMC Canada both include significantly more abstract records than full-text documents and are not exact mirror sites of PMC </w:t>
      </w:r>
      <w:r w:rsidRPr="007F688A">
        <w:rPr>
          <w:rFonts w:ascii="Times New Roman" w:hAnsi="Times New Roman" w:cs="Times New Roman"/>
          <w:sz w:val="24"/>
        </w:rPr>
        <w:t>(</w:t>
      </w:r>
      <w:proofErr w:type="spellStart"/>
      <w:r w:rsidRPr="007F688A">
        <w:rPr>
          <w:rFonts w:ascii="Times New Roman" w:hAnsi="Times New Roman" w:cs="Times New Roman"/>
          <w:sz w:val="24"/>
        </w:rPr>
        <w:t>Nariani</w:t>
      </w:r>
      <w:proofErr w:type="spellEnd"/>
      <w:r w:rsidRPr="007F688A">
        <w:rPr>
          <w:rFonts w:ascii="Times New Roman" w:hAnsi="Times New Roman" w:cs="Times New Roman"/>
          <w:sz w:val="24"/>
        </w:rPr>
        <w:t xml:space="preserve"> and Fernandez, 2012)</w:t>
      </w:r>
      <w:r w:rsidRPr="009C6D65">
        <w:rPr>
          <w:rFonts w:ascii="Times New Roman" w:hAnsi="Times New Roman" w:cs="Times New Roman"/>
          <w:sz w:val="24"/>
          <w:szCs w:val="24"/>
        </w:rPr>
        <w:t xml:space="preserve">. </w:t>
      </w: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Medical scientists tend to have their articles deposited to PMC or IRs but still rely upon traditional sources for published journal articles (</w:t>
      </w:r>
      <w:proofErr w:type="spellStart"/>
      <w:r w:rsidRPr="009C6D65">
        <w:rPr>
          <w:rFonts w:ascii="Times New Roman" w:hAnsi="Times New Roman" w:cs="Times New Roman"/>
          <w:sz w:val="24"/>
          <w:szCs w:val="24"/>
        </w:rPr>
        <w:t>Spezi</w:t>
      </w:r>
      <w:proofErr w:type="spellEnd"/>
      <w:r w:rsidRPr="009C6D65">
        <w:rPr>
          <w:rFonts w:ascii="Times New Roman" w:hAnsi="Times New Roman" w:cs="Times New Roman"/>
          <w:sz w:val="24"/>
          <w:szCs w:val="24"/>
        </w:rPr>
        <w:t xml:space="preserve"> et al., 2013). The U.S. National Institutes of Health (NIH) OA mandate requires NIH funded research articles to be open to public within 12 months of publication, and many publishers deposit the published copies by the end of embargo date. PMC is the largest SR in terms of archived items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Björk</w:t>
      </w:r>
      <w:proofErr w:type="spellEnd"/>
      <w:r w:rsidRPr="007F688A">
        <w:rPr>
          <w:rFonts w:ascii="Times New Roman" w:hAnsi="Times New Roman" w:cs="Times New Roman"/>
          <w:sz w:val="24"/>
          <w:szCs w:val="24"/>
        </w:rPr>
        <w:t>, 2013)</w:t>
      </w:r>
      <w:r w:rsidRPr="009C6D65">
        <w:rPr>
          <w:rFonts w:ascii="Times New Roman" w:hAnsi="Times New Roman" w:cs="Times New Roman"/>
          <w:sz w:val="24"/>
          <w:szCs w:val="24"/>
        </w:rPr>
        <w:t xml:space="preserve">. </w:t>
      </w:r>
    </w:p>
    <w:p w:rsidR="000F6A1B" w:rsidRPr="009C6D65" w:rsidRDefault="000F6A1B" w:rsidP="000F6A1B">
      <w:pPr>
        <w:autoSpaceDE w:val="0"/>
        <w:autoSpaceDN w:val="0"/>
        <w:adjustRightInd w:val="0"/>
        <w:spacing w:after="0" w:line="240" w:lineRule="auto"/>
        <w:jc w:val="both"/>
        <w:rPr>
          <w:rFonts w:ascii="Times New Roman" w:hAnsi="Times New Roman" w:cs="Times New Roman"/>
          <w:sz w:val="24"/>
          <w:szCs w:val="24"/>
        </w:rPr>
      </w:pPr>
      <w:proofErr w:type="spellStart"/>
      <w:r w:rsidRPr="009C6D65">
        <w:rPr>
          <w:rFonts w:ascii="Times New Roman" w:hAnsi="Times New Roman" w:cs="Times New Roman"/>
          <w:i/>
          <w:sz w:val="24"/>
          <w:szCs w:val="24"/>
        </w:rPr>
        <w:t>RePEc</w:t>
      </w:r>
      <w:proofErr w:type="spellEnd"/>
      <w:r w:rsidRPr="009C6D65">
        <w:rPr>
          <w:rFonts w:ascii="Times New Roman" w:hAnsi="Times New Roman" w:cs="Times New Roman"/>
          <w:i/>
          <w:sz w:val="24"/>
          <w:szCs w:val="24"/>
        </w:rPr>
        <w:t xml:space="preserve"> </w:t>
      </w:r>
      <w:r w:rsidRPr="009C6D65">
        <w:rPr>
          <w:rFonts w:ascii="Times New Roman" w:hAnsi="Times New Roman" w:cs="Times New Roman"/>
          <w:sz w:val="24"/>
          <w:szCs w:val="24"/>
        </w:rPr>
        <w:t xml:space="preserve">disseminates economics working papers, journal articles and software components. It was founded in 1997 as a follow up project to </w:t>
      </w:r>
      <w:proofErr w:type="spellStart"/>
      <w:r w:rsidRPr="009C6D65">
        <w:rPr>
          <w:rFonts w:ascii="Times New Roman" w:hAnsi="Times New Roman" w:cs="Times New Roman"/>
          <w:sz w:val="24"/>
          <w:szCs w:val="24"/>
        </w:rPr>
        <w:t>NetEc</w:t>
      </w:r>
      <w:proofErr w:type="spellEnd"/>
      <w:r w:rsidRPr="009C6D65">
        <w:rPr>
          <w:rFonts w:ascii="Times New Roman" w:hAnsi="Times New Roman" w:cs="Times New Roman"/>
          <w:sz w:val="24"/>
          <w:szCs w:val="24"/>
        </w:rPr>
        <w:t xml:space="preserve"> and </w:t>
      </w:r>
      <w:proofErr w:type="spellStart"/>
      <w:r w:rsidRPr="009C6D65">
        <w:rPr>
          <w:rFonts w:ascii="Times New Roman" w:hAnsi="Times New Roman" w:cs="Times New Roman"/>
          <w:sz w:val="24"/>
          <w:szCs w:val="24"/>
        </w:rPr>
        <w:t>WoPEc</w:t>
      </w:r>
      <w:proofErr w:type="spellEnd"/>
      <w:r w:rsidRPr="009C6D65">
        <w:rPr>
          <w:rFonts w:ascii="Times New Roman" w:hAnsi="Times New Roman" w:cs="Times New Roman"/>
          <w:sz w:val="24"/>
          <w:szCs w:val="24"/>
        </w:rPr>
        <w:t xml:space="preserve">, which started in 1993 </w:t>
      </w:r>
      <w:r w:rsidRPr="007F688A">
        <w:rPr>
          <w:rFonts w:ascii="Times New Roman" w:hAnsi="Times New Roman" w:cs="Times New Roman"/>
          <w:sz w:val="24"/>
        </w:rPr>
        <w:t>(</w:t>
      </w:r>
      <w:proofErr w:type="spellStart"/>
      <w:r w:rsidRPr="007F688A">
        <w:rPr>
          <w:rFonts w:ascii="Times New Roman" w:hAnsi="Times New Roman" w:cs="Times New Roman"/>
          <w:sz w:val="24"/>
        </w:rPr>
        <w:t>Karlsson</w:t>
      </w:r>
      <w:proofErr w:type="spellEnd"/>
      <w:r w:rsidRPr="007F688A">
        <w:rPr>
          <w:rFonts w:ascii="Times New Roman" w:hAnsi="Times New Roman" w:cs="Times New Roman"/>
          <w:sz w:val="24"/>
        </w:rPr>
        <w:t xml:space="preserve"> and </w:t>
      </w:r>
      <w:proofErr w:type="spellStart"/>
      <w:r w:rsidRPr="007F688A">
        <w:rPr>
          <w:rFonts w:ascii="Times New Roman" w:hAnsi="Times New Roman" w:cs="Times New Roman"/>
          <w:sz w:val="24"/>
        </w:rPr>
        <w:t>Krichel</w:t>
      </w:r>
      <w:proofErr w:type="spellEnd"/>
      <w:r w:rsidRPr="007F688A">
        <w:rPr>
          <w:rFonts w:ascii="Times New Roman" w:hAnsi="Times New Roman" w:cs="Times New Roman"/>
          <w:sz w:val="24"/>
        </w:rPr>
        <w:t xml:space="preserve">, 1999; </w:t>
      </w:r>
      <w:proofErr w:type="spellStart"/>
      <w:r w:rsidRPr="007F688A">
        <w:rPr>
          <w:rFonts w:ascii="Times New Roman" w:hAnsi="Times New Roman" w:cs="Times New Roman"/>
          <w:sz w:val="24"/>
        </w:rPr>
        <w:t>Walshe</w:t>
      </w:r>
      <w:proofErr w:type="spellEnd"/>
      <w:r w:rsidRPr="007F688A">
        <w:rPr>
          <w:rFonts w:ascii="Times New Roman" w:hAnsi="Times New Roman" w:cs="Times New Roman"/>
          <w:sz w:val="24"/>
        </w:rPr>
        <w:t>, 2001; Zimmermann, 2013)</w:t>
      </w:r>
      <w:r w:rsidRPr="009C6D65">
        <w:rPr>
          <w:rFonts w:ascii="Times New Roman" w:hAnsi="Times New Roman" w:cs="Times New Roman"/>
          <w:sz w:val="24"/>
          <w:szCs w:val="24"/>
        </w:rPr>
        <w:t xml:space="preserve">. It claims to have brought commercial journal publishers and the open source community together to provide free access to research </w:t>
      </w:r>
      <w:r w:rsidRPr="007F688A">
        <w:rPr>
          <w:rFonts w:ascii="Times New Roman" w:hAnsi="Times New Roman" w:cs="Times New Roman"/>
          <w:sz w:val="24"/>
          <w:szCs w:val="24"/>
        </w:rPr>
        <w:t>(</w:t>
      </w:r>
      <w:proofErr w:type="spellStart"/>
      <w:r w:rsidRPr="007F688A">
        <w:rPr>
          <w:rFonts w:ascii="Times New Roman" w:hAnsi="Times New Roman" w:cs="Times New Roman"/>
          <w:sz w:val="24"/>
          <w:szCs w:val="24"/>
        </w:rPr>
        <w:t>Bátiz-Lazo</w:t>
      </w:r>
      <w:proofErr w:type="spellEnd"/>
      <w:r w:rsidRPr="007F688A">
        <w:rPr>
          <w:rFonts w:ascii="Times New Roman" w:hAnsi="Times New Roman" w:cs="Times New Roman"/>
          <w:sz w:val="24"/>
          <w:szCs w:val="24"/>
        </w:rPr>
        <w:t xml:space="preserve"> and </w:t>
      </w:r>
      <w:proofErr w:type="spellStart"/>
      <w:r w:rsidRPr="007F688A">
        <w:rPr>
          <w:rFonts w:ascii="Times New Roman" w:hAnsi="Times New Roman" w:cs="Times New Roman"/>
          <w:sz w:val="24"/>
          <w:szCs w:val="24"/>
        </w:rPr>
        <w:t>Krichel</w:t>
      </w:r>
      <w:proofErr w:type="spellEnd"/>
      <w:r w:rsidRPr="007F688A">
        <w:rPr>
          <w:rFonts w:ascii="Times New Roman" w:hAnsi="Times New Roman" w:cs="Times New Roman"/>
          <w:sz w:val="24"/>
          <w:szCs w:val="24"/>
        </w:rPr>
        <w:t>, 2012)</w:t>
      </w:r>
      <w:r w:rsidRPr="009C6D65">
        <w:rPr>
          <w:rFonts w:ascii="Times New Roman" w:hAnsi="Times New Roman" w:cs="Times New Roman"/>
          <w:sz w:val="24"/>
          <w:szCs w:val="24"/>
        </w:rPr>
        <w:t xml:space="preserve">. Unlike the other three SRs,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does not have funding support and relies upon volunteers. It also joins many decentralized archives together rather than hosting items on its own server </w:t>
      </w:r>
      <w:r w:rsidRPr="007F688A">
        <w:rPr>
          <w:rFonts w:ascii="Times New Roman" w:hAnsi="Times New Roman" w:cs="Times New Roman"/>
          <w:sz w:val="24"/>
        </w:rPr>
        <w:t>(</w:t>
      </w:r>
      <w:proofErr w:type="spellStart"/>
      <w:r w:rsidRPr="007F688A">
        <w:rPr>
          <w:rFonts w:ascii="Times New Roman" w:hAnsi="Times New Roman" w:cs="Times New Roman"/>
          <w:sz w:val="24"/>
        </w:rPr>
        <w:t>Karlsson</w:t>
      </w:r>
      <w:proofErr w:type="spellEnd"/>
      <w:r w:rsidRPr="007F688A">
        <w:rPr>
          <w:rFonts w:ascii="Times New Roman" w:hAnsi="Times New Roman" w:cs="Times New Roman"/>
          <w:sz w:val="24"/>
        </w:rPr>
        <w:t xml:space="preserve"> and </w:t>
      </w:r>
      <w:proofErr w:type="spellStart"/>
      <w:r w:rsidRPr="007F688A">
        <w:rPr>
          <w:rFonts w:ascii="Times New Roman" w:hAnsi="Times New Roman" w:cs="Times New Roman"/>
          <w:sz w:val="24"/>
        </w:rPr>
        <w:t>Krichel</w:t>
      </w:r>
      <w:proofErr w:type="spellEnd"/>
      <w:r w:rsidRPr="007F688A">
        <w:rPr>
          <w:rFonts w:ascii="Times New Roman" w:hAnsi="Times New Roman" w:cs="Times New Roman"/>
          <w:sz w:val="24"/>
        </w:rPr>
        <w:t>, 1999)</w:t>
      </w:r>
      <w:r w:rsidRPr="009C6D65">
        <w:rPr>
          <w:rFonts w:ascii="Times New Roman" w:hAnsi="Times New Roman" w:cs="Times New Roman"/>
          <w:sz w:val="24"/>
          <w:szCs w:val="24"/>
        </w:rPr>
        <w:t xml:space="preserve">. As a result, it tends to link to full-text items archived elsewhere </w:t>
      </w:r>
      <w:r w:rsidRPr="007F688A">
        <w:rPr>
          <w:rFonts w:ascii="Times New Roman" w:hAnsi="Times New Roman" w:cs="Times New Roman"/>
          <w:sz w:val="24"/>
        </w:rPr>
        <w:t>(Lyons and Booth, 2011)</w:t>
      </w:r>
      <w:r w:rsidRPr="009C6D65">
        <w:rPr>
          <w:rFonts w:ascii="Times New Roman" w:hAnsi="Times New Roman" w:cs="Times New Roman"/>
          <w:sz w:val="24"/>
          <w:szCs w:val="24"/>
        </w:rPr>
        <w:t xml:space="preserve"> through its services such as IDEAS, </w:t>
      </w:r>
      <w:proofErr w:type="spellStart"/>
      <w:r w:rsidRPr="009C6D65">
        <w:rPr>
          <w:rFonts w:ascii="Times New Roman" w:hAnsi="Times New Roman" w:cs="Times New Roman"/>
          <w:sz w:val="24"/>
          <w:szCs w:val="24"/>
        </w:rPr>
        <w:t>EconPapers</w:t>
      </w:r>
      <w:proofErr w:type="spellEnd"/>
      <w:r w:rsidRPr="009C6D65">
        <w:rPr>
          <w:rFonts w:ascii="Times New Roman" w:hAnsi="Times New Roman" w:cs="Times New Roman"/>
          <w:sz w:val="24"/>
          <w:szCs w:val="24"/>
        </w:rPr>
        <w:t xml:space="preserve"> and the MPRA Personal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Archive. By including unrefereed research,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has affected the type of economics research that can be disseminated, including heterodox economics articles that would be discriminated against in major economics research journals </w:t>
      </w:r>
      <w:r w:rsidRPr="007F688A">
        <w:rPr>
          <w:rFonts w:ascii="Times New Roman" w:hAnsi="Times New Roman" w:cs="Times New Roman"/>
          <w:sz w:val="24"/>
        </w:rPr>
        <w:t>(</w:t>
      </w:r>
      <w:proofErr w:type="spellStart"/>
      <w:r w:rsidRPr="007F688A">
        <w:rPr>
          <w:rFonts w:ascii="Times New Roman" w:hAnsi="Times New Roman" w:cs="Times New Roman"/>
          <w:sz w:val="24"/>
        </w:rPr>
        <w:t>Novarese</w:t>
      </w:r>
      <w:proofErr w:type="spellEnd"/>
      <w:r w:rsidRPr="007F688A">
        <w:rPr>
          <w:rFonts w:ascii="Times New Roman" w:hAnsi="Times New Roman" w:cs="Times New Roman"/>
          <w:sz w:val="24"/>
        </w:rPr>
        <w:t xml:space="preserve"> and Zimmermann, 2008)</w:t>
      </w:r>
      <w:r w:rsidRPr="009C6D65">
        <w:rPr>
          <w:rFonts w:ascii="Times New Roman" w:hAnsi="Times New Roman" w:cs="Times New Roman"/>
          <w:sz w:val="24"/>
          <w:szCs w:val="24"/>
        </w:rPr>
        <w:t xml:space="preserve">. Nevertheless, although economists often archive free versions of their published articles online, only 27% were found in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in one study </w:t>
      </w:r>
      <w:r w:rsidRPr="007F688A">
        <w:rPr>
          <w:rFonts w:ascii="Times New Roman" w:hAnsi="Times New Roman" w:cs="Times New Roman"/>
          <w:sz w:val="24"/>
        </w:rPr>
        <w:t xml:space="preserve">(Bergstrom and </w:t>
      </w:r>
      <w:proofErr w:type="spellStart"/>
      <w:r w:rsidRPr="007F688A">
        <w:rPr>
          <w:rFonts w:ascii="Times New Roman" w:hAnsi="Times New Roman" w:cs="Times New Roman"/>
          <w:sz w:val="24"/>
        </w:rPr>
        <w:t>Lavaty</w:t>
      </w:r>
      <w:proofErr w:type="spellEnd"/>
      <w:r w:rsidRPr="007F688A">
        <w:rPr>
          <w:rFonts w:ascii="Times New Roman" w:hAnsi="Times New Roman" w:cs="Times New Roman"/>
          <w:sz w:val="24"/>
        </w:rPr>
        <w:t>, 2007)</w:t>
      </w:r>
      <w:r w:rsidRPr="009C6D65">
        <w:rPr>
          <w:rFonts w:ascii="Times New Roman" w:hAnsi="Times New Roman" w:cs="Times New Roman"/>
          <w:sz w:val="24"/>
          <w:szCs w:val="24"/>
        </w:rPr>
        <w:t xml:space="preserve"> and so it does not seem to be universal in economics.</w:t>
      </w:r>
    </w:p>
    <w:p w:rsidR="000F6A1B" w:rsidRPr="009C6D65" w:rsidRDefault="000F6A1B" w:rsidP="000F6A1B">
      <w:pPr>
        <w:autoSpaceDE w:val="0"/>
        <w:autoSpaceDN w:val="0"/>
        <w:adjustRightInd w:val="0"/>
        <w:spacing w:after="0" w:line="240" w:lineRule="auto"/>
        <w:jc w:val="both"/>
        <w:rPr>
          <w:rFonts w:ascii="Times New Roman" w:hAnsi="Times New Roman" w:cs="Times New Roman"/>
          <w:sz w:val="24"/>
          <w:szCs w:val="24"/>
        </w:rPr>
      </w:pPr>
    </w:p>
    <w:p w:rsidR="000F6A1B" w:rsidRPr="009C6D65" w:rsidRDefault="000F6A1B" w:rsidP="000F6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Unlike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and PMC,</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generates and promotes its own usage metrics.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IDEAS </w:t>
      </w:r>
      <w:r w:rsidRPr="007F688A">
        <w:rPr>
          <w:rFonts w:ascii="Times New Roman" w:hAnsi="Times New Roman" w:cs="Times New Roman"/>
          <w:sz w:val="24"/>
        </w:rPr>
        <w:t>(2014)</w:t>
      </w:r>
      <w:r w:rsidRPr="009C6D65">
        <w:rPr>
          <w:rFonts w:ascii="Times New Roman" w:hAnsi="Times New Roman" w:cs="Times New Roman"/>
          <w:sz w:val="24"/>
          <w:szCs w:val="24"/>
        </w:rPr>
        <w:t xml:space="preserve"> ranks top research items, series, authors and institutions based on citations, abstract views and downloads </w:t>
      </w:r>
      <w:r w:rsidRPr="007F688A">
        <w:rPr>
          <w:rFonts w:ascii="Times New Roman" w:hAnsi="Times New Roman" w:cs="Times New Roman"/>
          <w:sz w:val="24"/>
        </w:rPr>
        <w:t>(Zimmermann, 2013)</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Journal Impact Factors (JIFs) have also been used as a research-related indicator </w:t>
      </w:r>
      <w:r w:rsidRPr="007F688A">
        <w:rPr>
          <w:rFonts w:ascii="Times New Roman" w:hAnsi="Times New Roman" w:cs="Times New Roman"/>
          <w:sz w:val="24"/>
        </w:rPr>
        <w:t>(Gibson et al., 2014)</w:t>
      </w:r>
      <w:r w:rsidRPr="009C6D65">
        <w:rPr>
          <w:rFonts w:ascii="Times New Roman" w:hAnsi="Times New Roman" w:cs="Times New Roman"/>
          <w:sz w:val="24"/>
          <w:szCs w:val="24"/>
        </w:rPr>
        <w:t xml:space="preserve">, and are relatively robust for econometrics journals (Chang </w:t>
      </w:r>
      <w:r>
        <w:rPr>
          <w:rFonts w:ascii="Times New Roman" w:hAnsi="Times New Roman" w:cs="Times New Roman"/>
          <w:sz w:val="24"/>
          <w:szCs w:val="24"/>
        </w:rPr>
        <w:t>&amp;</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McAleer</w:t>
      </w:r>
      <w:proofErr w:type="spellEnd"/>
      <w:r>
        <w:rPr>
          <w:rFonts w:ascii="Times New Roman" w:hAnsi="Times New Roman" w:cs="Times New Roman"/>
          <w:sz w:val="24"/>
          <w:szCs w:val="24"/>
        </w:rPr>
        <w:t>,</w:t>
      </w:r>
      <w:r w:rsidRPr="009C6D65">
        <w:rPr>
          <w:rFonts w:ascii="Times New Roman" w:hAnsi="Times New Roman" w:cs="Times New Roman"/>
          <w:sz w:val="24"/>
          <w:szCs w:val="24"/>
        </w:rPr>
        <w:t xml:space="preserve"> </w:t>
      </w:r>
      <w:r w:rsidRPr="007F688A">
        <w:rPr>
          <w:rFonts w:ascii="Times New Roman" w:hAnsi="Times New Roman" w:cs="Times New Roman"/>
          <w:sz w:val="24"/>
        </w:rPr>
        <w:t>(2013)</w:t>
      </w:r>
      <w:r w:rsidRPr="009C6D65">
        <w:rPr>
          <w:rFonts w:ascii="Times New Roman" w:hAnsi="Times New Roman" w:cs="Times New Roman"/>
          <w:sz w:val="24"/>
          <w:szCs w:val="24"/>
        </w:rPr>
        <w:t xml:space="preserve">. </w:t>
      </w:r>
    </w:p>
    <w:p w:rsidR="000F6A1B" w:rsidRPr="009C6D65" w:rsidRDefault="000F6A1B" w:rsidP="000F6A1B">
      <w:pPr>
        <w:autoSpaceDE w:val="0"/>
        <w:autoSpaceDN w:val="0"/>
        <w:adjustRightInd w:val="0"/>
        <w:spacing w:after="0" w:line="240" w:lineRule="auto"/>
        <w:jc w:val="both"/>
        <w:rPr>
          <w:rFonts w:ascii="Times New Roman" w:hAnsi="Times New Roman" w:cs="Times New Roman"/>
        </w:rPr>
      </w:pPr>
    </w:p>
    <w:p w:rsidR="000F6A1B" w:rsidRPr="009C6D65" w:rsidRDefault="000F6A1B" w:rsidP="000F6A1B">
      <w:pPr>
        <w:spacing w:line="240" w:lineRule="auto"/>
        <w:jc w:val="both"/>
        <w:rPr>
          <w:rFonts w:ascii="Times New Roman" w:hAnsi="Times New Roman" w:cs="Times New Roman"/>
          <w:noProof/>
          <w:sz w:val="24"/>
          <w:szCs w:val="24"/>
        </w:rPr>
      </w:pPr>
      <w:r w:rsidRPr="009C6D65">
        <w:rPr>
          <w:rFonts w:ascii="Times New Roman" w:hAnsi="Times New Roman" w:cs="Times New Roman"/>
          <w:sz w:val="24"/>
          <w:szCs w:val="24"/>
        </w:rPr>
        <w:t xml:space="preserve">Originating from the Financial Economics Network, </w:t>
      </w:r>
      <w:r w:rsidRPr="009C6D65">
        <w:rPr>
          <w:rFonts w:ascii="Times New Roman" w:hAnsi="Times New Roman" w:cs="Times New Roman"/>
          <w:i/>
          <w:sz w:val="24"/>
          <w:szCs w:val="24"/>
        </w:rPr>
        <w:t>SSRN</w:t>
      </w:r>
      <w:r w:rsidRPr="009C6D65">
        <w:rPr>
          <w:rFonts w:ascii="Times New Roman" w:hAnsi="Times New Roman" w:cs="Times New Roman"/>
          <w:sz w:val="24"/>
          <w:szCs w:val="24"/>
        </w:rPr>
        <w:t xml:space="preserve"> was established in 1994 as a cheap way to disseminate working papers globally </w:t>
      </w:r>
      <w:r w:rsidRPr="007F688A">
        <w:rPr>
          <w:rFonts w:ascii="Times New Roman" w:hAnsi="Times New Roman" w:cs="Times New Roman"/>
          <w:sz w:val="24"/>
        </w:rPr>
        <w:t>(Jensen, 2012)</w:t>
      </w:r>
      <w:r w:rsidRPr="009C6D65">
        <w:rPr>
          <w:rFonts w:ascii="Times New Roman" w:hAnsi="Times New Roman" w:cs="Times New Roman"/>
          <w:sz w:val="24"/>
          <w:szCs w:val="24"/>
        </w:rPr>
        <w:t>. Authors can upload their papers to SSRN as green OA but publishers and institutions are allowed to charge fees for downloading their SSRN</w:t>
      </w:r>
      <w:r w:rsidRPr="009C6D65" w:rsidDel="00CE456A">
        <w:rPr>
          <w:rFonts w:ascii="Times New Roman" w:hAnsi="Times New Roman" w:cs="Times New Roman"/>
          <w:sz w:val="24"/>
          <w:szCs w:val="24"/>
        </w:rPr>
        <w:t xml:space="preserve"> </w:t>
      </w:r>
      <w:r w:rsidRPr="009C6D65">
        <w:rPr>
          <w:rFonts w:ascii="Times New Roman" w:hAnsi="Times New Roman" w:cs="Times New Roman"/>
          <w:sz w:val="24"/>
          <w:szCs w:val="24"/>
        </w:rPr>
        <w:t xml:space="preserve">papers. Hence SSRN is only partially OA and uses </w:t>
      </w:r>
      <w:proofErr w:type="gramStart"/>
      <w:r w:rsidRPr="009C6D65">
        <w:rPr>
          <w:rFonts w:ascii="Times New Roman" w:hAnsi="Times New Roman" w:cs="Times New Roman"/>
          <w:sz w:val="24"/>
          <w:szCs w:val="24"/>
        </w:rPr>
        <w:t>a different model to the other SRs. Business faculty tend</w:t>
      </w:r>
      <w:proofErr w:type="gramEnd"/>
      <w:r w:rsidRPr="009C6D65">
        <w:rPr>
          <w:rFonts w:ascii="Times New Roman" w:hAnsi="Times New Roman" w:cs="Times New Roman"/>
          <w:sz w:val="24"/>
          <w:szCs w:val="24"/>
        </w:rPr>
        <w:t xml:space="preserve"> to archive their working papers in SSRN rather than in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or IRs because authors can remove their uploaded paper at any time </w:t>
      </w:r>
      <w:r w:rsidRPr="007F688A">
        <w:rPr>
          <w:rFonts w:ascii="Times New Roman" w:hAnsi="Times New Roman" w:cs="Times New Roman"/>
          <w:sz w:val="24"/>
        </w:rPr>
        <w:t>(Hahn and Wyatt, 2014; Lyons and Booth, 2011)</w:t>
      </w:r>
      <w:r w:rsidRPr="009C6D65">
        <w:rPr>
          <w:rFonts w:ascii="Times New Roman" w:hAnsi="Times New Roman" w:cs="Times New Roman"/>
          <w:noProof/>
          <w:sz w:val="24"/>
          <w:szCs w:val="24"/>
        </w:rPr>
        <w:t>.</w:t>
      </w: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noProof/>
          <w:sz w:val="24"/>
          <w:szCs w:val="24"/>
        </w:rPr>
        <w:lastRenderedPageBreak/>
        <w:t xml:space="preserve">Like RePEc, SSRN calculates usage statistics for its publications. SSRN </w:t>
      </w:r>
      <w:r w:rsidRPr="007F688A">
        <w:rPr>
          <w:rFonts w:ascii="Times New Roman" w:hAnsi="Times New Roman" w:cs="Times New Roman"/>
          <w:sz w:val="24"/>
        </w:rPr>
        <w:t>(2014)</w:t>
      </w:r>
      <w:r w:rsidRPr="009C6D65">
        <w:rPr>
          <w:rFonts w:ascii="Times New Roman" w:hAnsi="Times New Roman" w:cs="Times New Roman"/>
          <w:noProof/>
          <w:sz w:val="24"/>
          <w:szCs w:val="24"/>
        </w:rPr>
        <w:t xml:space="preserve"> ranks top papers, authors and institutions in business, economics and law based on citations and downloads. </w:t>
      </w:r>
      <w:r w:rsidRPr="009C6D65">
        <w:rPr>
          <w:rFonts w:ascii="Times New Roman" w:hAnsi="Times New Roman" w:cs="Times New Roman"/>
          <w:sz w:val="24"/>
          <w:szCs w:val="24"/>
        </w:rPr>
        <w:t xml:space="preserve">SSRN download counts have been found to correlate significantly with other traditional research </w:t>
      </w:r>
      <w:r>
        <w:rPr>
          <w:rFonts w:ascii="Times New Roman" w:hAnsi="Times New Roman" w:cs="Times New Roman"/>
          <w:sz w:val="24"/>
          <w:szCs w:val="24"/>
        </w:rPr>
        <w:t>indicators</w:t>
      </w:r>
      <w:r w:rsidRPr="009C6D65">
        <w:rPr>
          <w:rFonts w:ascii="Times New Roman" w:hAnsi="Times New Roman" w:cs="Times New Roman"/>
          <w:sz w:val="24"/>
          <w:szCs w:val="24"/>
        </w:rPr>
        <w:t xml:space="preserve"> </w:t>
      </w:r>
      <w:r w:rsidRPr="007F688A">
        <w:rPr>
          <w:rFonts w:ascii="Times New Roman" w:hAnsi="Times New Roman" w:cs="Times New Roman"/>
          <w:sz w:val="24"/>
        </w:rPr>
        <w:t>(Black and Caron, 2006)</w:t>
      </w:r>
      <w:r w:rsidRPr="009C6D65">
        <w:rPr>
          <w:rFonts w:ascii="Times New Roman" w:hAnsi="Times New Roman" w:cs="Times New Roman"/>
          <w:sz w:val="24"/>
          <w:szCs w:val="24"/>
        </w:rPr>
        <w:t xml:space="preserve">, and seem to generate interest amongst academics </w:t>
      </w:r>
      <w:r w:rsidRPr="007F688A">
        <w:rPr>
          <w:rFonts w:ascii="Times New Roman" w:hAnsi="Times New Roman" w:cs="Times New Roman"/>
          <w:sz w:val="24"/>
        </w:rPr>
        <w:t>(Cohen, 2008)</w:t>
      </w:r>
      <w:r w:rsidRPr="009C6D65">
        <w:rPr>
          <w:rFonts w:ascii="Times New Roman" w:hAnsi="Times New Roman" w:cs="Times New Roman"/>
          <w:sz w:val="24"/>
          <w:szCs w:val="24"/>
        </w:rPr>
        <w:t>. Some l</w:t>
      </w:r>
      <w:r w:rsidRPr="009C6D65">
        <w:rPr>
          <w:rFonts w:ascii="Times New Roman" w:hAnsi="Times New Roman" w:cs="Times New Roman"/>
          <w:noProof/>
          <w:sz w:val="24"/>
          <w:szCs w:val="24"/>
        </w:rPr>
        <w:t xml:space="preserve">aw faculty have even worried that archiving in IRs might reduce their SSRN rankings </w:t>
      </w:r>
      <w:r w:rsidRPr="007F688A">
        <w:rPr>
          <w:rFonts w:ascii="Times New Roman" w:hAnsi="Times New Roman" w:cs="Times New Roman"/>
          <w:sz w:val="24"/>
        </w:rPr>
        <w:t>(Donovan and Watson, 2011)</w:t>
      </w:r>
      <w:r w:rsidRPr="009C6D65">
        <w:rPr>
          <w:rFonts w:ascii="Times New Roman" w:hAnsi="Times New Roman" w:cs="Times New Roman"/>
          <w:sz w:val="24"/>
          <w:szCs w:val="24"/>
        </w:rPr>
        <w:t xml:space="preserve">. Given the </w:t>
      </w:r>
      <w:r>
        <w:rPr>
          <w:rFonts w:ascii="Times New Roman" w:hAnsi="Times New Roman" w:cs="Times New Roman"/>
          <w:sz w:val="24"/>
          <w:szCs w:val="24"/>
        </w:rPr>
        <w:t>popularity</w:t>
      </w:r>
      <w:r w:rsidRPr="009C6D65">
        <w:rPr>
          <w:rFonts w:ascii="Times New Roman" w:hAnsi="Times New Roman" w:cs="Times New Roman"/>
          <w:sz w:val="24"/>
          <w:szCs w:val="24"/>
        </w:rPr>
        <w:t xml:space="preserve"> of its download statistics, SSRN attempts to stop gaming </w:t>
      </w:r>
      <w:r w:rsidRPr="007F688A">
        <w:rPr>
          <w:rFonts w:ascii="Times New Roman" w:hAnsi="Times New Roman" w:cs="Times New Roman"/>
          <w:sz w:val="24"/>
        </w:rPr>
        <w:t xml:space="preserve">(Edelman and Larkin, </w:t>
      </w:r>
      <w:r>
        <w:rPr>
          <w:rFonts w:ascii="Times New Roman" w:hAnsi="Times New Roman" w:cs="Times New Roman"/>
          <w:sz w:val="24"/>
        </w:rPr>
        <w:t>2014</w:t>
      </w:r>
      <w:r w:rsidRPr="007F688A">
        <w:rPr>
          <w:rFonts w:ascii="Times New Roman" w:hAnsi="Times New Roman" w:cs="Times New Roman"/>
          <w:sz w:val="24"/>
        </w:rPr>
        <w:t>)</w:t>
      </w:r>
      <w:r w:rsidRPr="009C6D65">
        <w:rPr>
          <w:rFonts w:ascii="Times New Roman" w:hAnsi="Times New Roman" w:cs="Times New Roman"/>
          <w:sz w:val="24"/>
          <w:szCs w:val="24"/>
        </w:rPr>
        <w:t xml:space="preserve">. Since external links may inflate an article’s download counts, SSRN only allows links to abstract pages to ensure that readers have a chance to view abstracts before downloading the full-text </w:t>
      </w:r>
      <w:r w:rsidRPr="007F688A">
        <w:rPr>
          <w:rFonts w:ascii="Times New Roman" w:hAnsi="Times New Roman" w:cs="Times New Roman"/>
          <w:sz w:val="24"/>
        </w:rPr>
        <w:t>(Black and Caron, 2006)</w:t>
      </w:r>
      <w:r w:rsidRPr="009C6D65">
        <w:rPr>
          <w:rFonts w:ascii="Times New Roman" w:hAnsi="Times New Roman" w:cs="Times New Roman"/>
          <w:sz w:val="24"/>
          <w:szCs w:val="24"/>
        </w:rPr>
        <w:t xml:space="preserve">. In contrast, PMC only has pages for full-text versions of articles whereas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and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allow linking to both abstract pages and full text documents.</w:t>
      </w:r>
    </w:p>
    <w:p w:rsidR="000F6A1B" w:rsidRPr="009C6D65" w:rsidRDefault="000F6A1B" w:rsidP="000F6A1B">
      <w:pPr>
        <w:spacing w:after="0" w:line="240" w:lineRule="auto"/>
        <w:jc w:val="both"/>
        <w:rPr>
          <w:rFonts w:ascii="Times New Roman" w:hAnsi="Times New Roman" w:cs="Times New Roman"/>
          <w:b/>
          <w:sz w:val="24"/>
          <w:szCs w:val="24"/>
        </w:rPr>
      </w:pPr>
      <w:r w:rsidRPr="009C6D65">
        <w:rPr>
          <w:rFonts w:ascii="Times New Roman" w:hAnsi="Times New Roman" w:cs="Times New Roman"/>
          <w:b/>
          <w:sz w:val="24"/>
          <w:szCs w:val="24"/>
        </w:rPr>
        <w:t>Related OA Citation Analysis</w:t>
      </w:r>
    </w:p>
    <w:p w:rsidR="000F6A1B" w:rsidRPr="009C6D65" w:rsidRDefault="000F6A1B" w:rsidP="000F6A1B">
      <w:pPr>
        <w:spacing w:after="0" w:line="240" w:lineRule="auto"/>
        <w:jc w:val="both"/>
        <w:rPr>
          <w:rFonts w:ascii="Times New Roman" w:hAnsi="Times New Roman" w:cs="Times New Roman"/>
          <w:sz w:val="24"/>
          <w:szCs w:val="24"/>
          <w:highlight w:val="yellow"/>
        </w:rPr>
      </w:pPr>
      <w:r w:rsidRPr="009C6D65">
        <w:rPr>
          <w:rFonts w:ascii="Times New Roman" w:hAnsi="Times New Roman" w:cs="Times New Roman"/>
          <w:sz w:val="24"/>
          <w:szCs w:val="24"/>
        </w:rPr>
        <w:t xml:space="preserve">There is a rich literature on the apparent ‘citation advantage’ of OA articles over non-OA articles </w:t>
      </w:r>
      <w:r w:rsidRPr="007F688A">
        <w:rPr>
          <w:rFonts w:ascii="Times New Roman" w:hAnsi="Times New Roman" w:cs="Times New Roman"/>
          <w:sz w:val="24"/>
        </w:rPr>
        <w:t>(Craig et al., 2007; Swan, 2010; Wagner, 2010)</w:t>
      </w:r>
      <w:r w:rsidRPr="009C6D65">
        <w:rPr>
          <w:rFonts w:ascii="Times New Roman" w:hAnsi="Times New Roman" w:cs="Times New Roman"/>
          <w:sz w:val="24"/>
          <w:szCs w:val="24"/>
        </w:rPr>
        <w:t xml:space="preserve">. A number of studies suggest that access to OA full-text before publication and authors’ ‘quality </w:t>
      </w:r>
      <w:proofErr w:type="spellStart"/>
      <w:r w:rsidRPr="009C6D65">
        <w:rPr>
          <w:rFonts w:ascii="Times New Roman" w:hAnsi="Times New Roman" w:cs="Times New Roman"/>
          <w:sz w:val="24"/>
          <w:szCs w:val="24"/>
        </w:rPr>
        <w:t>bias’</w:t>
      </w:r>
      <w:proofErr w:type="spellEnd"/>
      <w:r w:rsidRPr="009C6D65">
        <w:rPr>
          <w:rFonts w:ascii="Times New Roman" w:hAnsi="Times New Roman" w:cs="Times New Roman"/>
          <w:sz w:val="24"/>
          <w:szCs w:val="24"/>
        </w:rPr>
        <w:t xml:space="preserve"> when </w:t>
      </w:r>
      <w:r>
        <w:rPr>
          <w:rFonts w:ascii="Times New Roman" w:hAnsi="Times New Roman" w:cs="Times New Roman"/>
          <w:sz w:val="24"/>
          <w:szCs w:val="24"/>
        </w:rPr>
        <w:t xml:space="preserve">choosing which of </w:t>
      </w:r>
      <w:r w:rsidRPr="009C6D65">
        <w:rPr>
          <w:rFonts w:ascii="Times New Roman" w:hAnsi="Times New Roman" w:cs="Times New Roman"/>
          <w:sz w:val="24"/>
          <w:szCs w:val="24"/>
        </w:rPr>
        <w:t xml:space="preserve">their preprints or </w:t>
      </w:r>
      <w:proofErr w:type="spellStart"/>
      <w:r w:rsidRPr="009C6D65">
        <w:rPr>
          <w:rFonts w:ascii="Times New Roman" w:hAnsi="Times New Roman" w:cs="Times New Roman"/>
          <w:sz w:val="24"/>
          <w:szCs w:val="24"/>
        </w:rPr>
        <w:t>postprints</w:t>
      </w:r>
      <w:proofErr w:type="spellEnd"/>
      <w:r w:rsidRPr="009C6D65">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C6D65">
        <w:rPr>
          <w:rFonts w:ascii="Times New Roman" w:hAnsi="Times New Roman" w:cs="Times New Roman"/>
          <w:sz w:val="24"/>
          <w:szCs w:val="24"/>
        </w:rPr>
        <w:t xml:space="preserve">post online are the two major factors behind the apparent OA citation advantage </w:t>
      </w:r>
      <w:r w:rsidRPr="007F688A">
        <w:rPr>
          <w:rFonts w:ascii="Times New Roman" w:hAnsi="Times New Roman" w:cs="Times New Roman"/>
          <w:sz w:val="24"/>
        </w:rPr>
        <w:t xml:space="preserve">(McVeigh, 2004; Miguel et al., 2011; </w:t>
      </w:r>
      <w:proofErr w:type="spellStart"/>
      <w:r w:rsidRPr="007F688A">
        <w:rPr>
          <w:rFonts w:ascii="Times New Roman" w:hAnsi="Times New Roman" w:cs="Times New Roman"/>
          <w:sz w:val="24"/>
        </w:rPr>
        <w:t>Moed</w:t>
      </w:r>
      <w:proofErr w:type="spellEnd"/>
      <w:r w:rsidRPr="007F688A">
        <w:rPr>
          <w:rFonts w:ascii="Times New Roman" w:hAnsi="Times New Roman" w:cs="Times New Roman"/>
          <w:sz w:val="24"/>
        </w:rPr>
        <w:t>, 2007)</w:t>
      </w:r>
      <w:r w:rsidRPr="009C6D65">
        <w:rPr>
          <w:rFonts w:ascii="Times New Roman" w:hAnsi="Times New Roman" w:cs="Times New Roman"/>
          <w:sz w:val="24"/>
          <w:szCs w:val="24"/>
        </w:rPr>
        <w:t>.</w:t>
      </w:r>
      <w:r w:rsidRPr="009C6D65">
        <w:rPr>
          <w:rFonts w:ascii="Times New Roman" w:hAnsi="Times New Roman" w:cs="Times New Roman"/>
          <w:sz w:val="24"/>
          <w:szCs w:val="24"/>
          <w:highlight w:val="yellow"/>
        </w:rPr>
        <w:t xml:space="preserve"> </w:t>
      </w:r>
    </w:p>
    <w:p w:rsidR="000F6A1B" w:rsidRPr="009C6D65" w:rsidRDefault="000F6A1B" w:rsidP="000F6A1B">
      <w:pPr>
        <w:spacing w:after="0" w:line="240" w:lineRule="auto"/>
        <w:jc w:val="both"/>
        <w:rPr>
          <w:rFonts w:ascii="Times New Roman" w:hAnsi="Times New Roman" w:cs="Times New Roman"/>
          <w:sz w:val="24"/>
          <w:szCs w:val="24"/>
          <w:highlight w:val="yellow"/>
        </w:rPr>
      </w:pPr>
    </w:p>
    <w:p w:rsidR="000F6A1B" w:rsidRPr="009C6D65"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There are few studies of citations to unpublished articles</w:t>
      </w:r>
      <w:r>
        <w:rPr>
          <w:rFonts w:ascii="Times New Roman" w:hAnsi="Times New Roman" w:cs="Times New Roman"/>
          <w:sz w:val="24"/>
          <w:szCs w:val="24"/>
        </w:rPr>
        <w:t xml:space="preserve"> in SRs</w:t>
      </w:r>
      <w:r w:rsidRPr="009C6D65">
        <w:rPr>
          <w:rFonts w:ascii="Times New Roman" w:hAnsi="Times New Roman" w:cs="Times New Roman"/>
          <w:sz w:val="24"/>
          <w:szCs w:val="24"/>
        </w:rPr>
        <w:t xml:space="preserve">, presumably because editors prefer authors to cite published versions of articles </w:t>
      </w:r>
      <w:r w:rsidRPr="007F688A">
        <w:rPr>
          <w:rFonts w:ascii="Times New Roman" w:hAnsi="Times New Roman" w:cs="Times New Roman"/>
          <w:sz w:val="24"/>
        </w:rPr>
        <w:t>(Brown, 2001)</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Frandsen</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(2009)</w:t>
      </w:r>
      <w:r w:rsidRPr="009C6D65">
        <w:rPr>
          <w:rFonts w:ascii="Times New Roman" w:hAnsi="Times New Roman" w:cs="Times New Roman"/>
          <w:sz w:val="24"/>
          <w:szCs w:val="24"/>
        </w:rPr>
        <w:t xml:space="preserve"> found no OA advantage for unpublished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economics working papers while </w:t>
      </w:r>
      <w:proofErr w:type="spellStart"/>
      <w:r w:rsidRPr="009C6D65">
        <w:rPr>
          <w:rFonts w:ascii="Times New Roman" w:hAnsi="Times New Roman" w:cs="Times New Roman"/>
          <w:sz w:val="24"/>
          <w:szCs w:val="24"/>
        </w:rPr>
        <w:t>Elleby</w:t>
      </w:r>
      <w:proofErr w:type="spellEnd"/>
      <w:r w:rsidRPr="009C6D65">
        <w:rPr>
          <w:rFonts w:ascii="Times New Roman" w:hAnsi="Times New Roman" w:cs="Times New Roman"/>
          <w:sz w:val="24"/>
          <w:szCs w:val="24"/>
        </w:rPr>
        <w:t xml:space="preserve"> and </w:t>
      </w:r>
      <w:proofErr w:type="spellStart"/>
      <w:r w:rsidRPr="009C6D65">
        <w:rPr>
          <w:rFonts w:ascii="Times New Roman" w:hAnsi="Times New Roman" w:cs="Times New Roman"/>
          <w:sz w:val="24"/>
          <w:szCs w:val="24"/>
        </w:rPr>
        <w:t>Ingwersen</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(2011)</w:t>
      </w:r>
      <w:r w:rsidRPr="009C6D65">
        <w:rPr>
          <w:rFonts w:ascii="Times New Roman" w:hAnsi="Times New Roman" w:cs="Times New Roman"/>
          <w:sz w:val="24"/>
          <w:szCs w:val="24"/>
        </w:rPr>
        <w:t xml:space="preserve"> found that working papers received significantly fewer citations than did </w:t>
      </w:r>
      <w:proofErr w:type="gramStart"/>
      <w:r w:rsidRPr="009C6D65">
        <w:rPr>
          <w:rFonts w:ascii="Times New Roman" w:hAnsi="Times New Roman" w:cs="Times New Roman"/>
          <w:sz w:val="24"/>
          <w:szCs w:val="24"/>
        </w:rPr>
        <w:t>peer</w:t>
      </w:r>
      <w:proofErr w:type="gramEnd"/>
      <w:r w:rsidRPr="009C6D65">
        <w:rPr>
          <w:rFonts w:ascii="Times New Roman" w:hAnsi="Times New Roman" w:cs="Times New Roman"/>
          <w:sz w:val="24"/>
          <w:szCs w:val="24"/>
        </w:rPr>
        <w:t xml:space="preserve"> reviewed journal articles from the same research unit. Chu and </w:t>
      </w:r>
      <w:proofErr w:type="spellStart"/>
      <w:r w:rsidRPr="009C6D65">
        <w:rPr>
          <w:rFonts w:ascii="Times New Roman" w:hAnsi="Times New Roman" w:cs="Times New Roman"/>
          <w:sz w:val="24"/>
          <w:szCs w:val="24"/>
        </w:rPr>
        <w:t>Krichel</w:t>
      </w:r>
      <w:proofErr w:type="spellEnd"/>
      <w:r w:rsidRPr="009C6D65">
        <w:rPr>
          <w:rFonts w:ascii="Times New Roman" w:hAnsi="Times New Roman" w:cs="Times New Roman"/>
          <w:sz w:val="24"/>
          <w:szCs w:val="24"/>
        </w:rPr>
        <w:t xml:space="preserve"> </w:t>
      </w:r>
      <w:r w:rsidRPr="007F688A">
        <w:rPr>
          <w:rFonts w:ascii="Times New Roman" w:hAnsi="Times New Roman" w:cs="Times New Roman"/>
          <w:sz w:val="24"/>
        </w:rPr>
        <w:t>(2007)</w:t>
      </w:r>
      <w:r w:rsidRPr="009C6D65">
        <w:rPr>
          <w:rFonts w:ascii="Times New Roman" w:hAnsi="Times New Roman" w:cs="Times New Roman"/>
          <w:sz w:val="24"/>
          <w:szCs w:val="24"/>
        </w:rPr>
        <w:t xml:space="preserve"> compared citations from </w:t>
      </w:r>
      <w:proofErr w:type="spellStart"/>
      <w:r w:rsidRPr="009C6D65">
        <w:rPr>
          <w:rFonts w:ascii="Times New Roman" w:hAnsi="Times New Roman" w:cs="Times New Roman"/>
          <w:sz w:val="24"/>
          <w:szCs w:val="24"/>
        </w:rPr>
        <w:t>WoS</w:t>
      </w:r>
      <w:proofErr w:type="spellEnd"/>
      <w:r>
        <w:rPr>
          <w:rFonts w:ascii="Times New Roman" w:hAnsi="Times New Roman" w:cs="Times New Roman"/>
          <w:sz w:val="24"/>
          <w:szCs w:val="24"/>
        </w:rPr>
        <w:t xml:space="preserve"> and </w:t>
      </w:r>
      <w:r w:rsidRPr="009C6D65">
        <w:rPr>
          <w:rFonts w:ascii="Times New Roman" w:hAnsi="Times New Roman" w:cs="Times New Roman"/>
          <w:sz w:val="24"/>
          <w:szCs w:val="24"/>
        </w:rPr>
        <w:t xml:space="preserve">Google Scholar </w:t>
      </w:r>
      <w:r>
        <w:rPr>
          <w:rFonts w:ascii="Times New Roman" w:hAnsi="Times New Roman" w:cs="Times New Roman"/>
          <w:sz w:val="24"/>
          <w:szCs w:val="24"/>
        </w:rPr>
        <w:t>with</w:t>
      </w:r>
      <w:r w:rsidRPr="009C6D65">
        <w:rPr>
          <w:rFonts w:ascii="Times New Roman" w:hAnsi="Times New Roman" w:cs="Times New Roman"/>
          <w:sz w:val="24"/>
          <w:szCs w:val="24"/>
        </w:rPr>
        <w:t xml:space="preserve"> download statistics for the top 200 most downloaded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articles, finding the two </w:t>
      </w:r>
      <w:r>
        <w:rPr>
          <w:rFonts w:ascii="Times New Roman" w:hAnsi="Times New Roman" w:cs="Times New Roman"/>
          <w:sz w:val="24"/>
          <w:szCs w:val="24"/>
        </w:rPr>
        <w:t>indicators</w:t>
      </w:r>
      <w:r w:rsidRPr="009C6D65">
        <w:rPr>
          <w:rFonts w:ascii="Times New Roman" w:hAnsi="Times New Roman" w:cs="Times New Roman"/>
          <w:sz w:val="24"/>
          <w:szCs w:val="24"/>
        </w:rPr>
        <w:t xml:space="preserve"> to be related. Brown </w:t>
      </w:r>
      <w:r w:rsidRPr="007F688A">
        <w:rPr>
          <w:rFonts w:ascii="Times New Roman" w:hAnsi="Times New Roman" w:cs="Times New Roman"/>
          <w:sz w:val="24"/>
        </w:rPr>
        <w:t>(2003b)</w:t>
      </w:r>
      <w:r w:rsidRPr="009C6D65">
        <w:rPr>
          <w:rFonts w:ascii="Times New Roman" w:hAnsi="Times New Roman" w:cs="Times New Roman"/>
          <w:sz w:val="24"/>
          <w:szCs w:val="24"/>
        </w:rPr>
        <w:t xml:space="preserve"> investigated the usage and acceptance of the Chemistry Preprint Server (launched by Elsevier and existing from 2000-2004 </w:t>
      </w:r>
      <w:r w:rsidRPr="007F688A">
        <w:rPr>
          <w:rFonts w:ascii="Times New Roman" w:hAnsi="Times New Roman" w:cs="Times New Roman"/>
          <w:sz w:val="24"/>
        </w:rPr>
        <w:t>(Brown, 2010a)</w:t>
      </w:r>
      <w:r w:rsidRPr="009C6D65">
        <w:rPr>
          <w:rFonts w:ascii="Times New Roman" w:hAnsi="Times New Roman" w:cs="Times New Roman"/>
          <w:sz w:val="24"/>
          <w:szCs w:val="24"/>
        </w:rPr>
        <w:t xml:space="preserve">) and reported no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citations for a subset, although 32% of the most viewed and discussed preprints were </w:t>
      </w:r>
      <w:r>
        <w:rPr>
          <w:rFonts w:ascii="Times New Roman" w:hAnsi="Times New Roman" w:cs="Times New Roman"/>
          <w:sz w:val="24"/>
          <w:szCs w:val="24"/>
        </w:rPr>
        <w:t>eventually</w:t>
      </w:r>
      <w:r w:rsidRPr="009C6D65">
        <w:rPr>
          <w:rFonts w:ascii="Times New Roman" w:hAnsi="Times New Roman" w:cs="Times New Roman"/>
          <w:sz w:val="24"/>
          <w:szCs w:val="24"/>
        </w:rPr>
        <w:t xml:space="preserve"> published in peer reviewed journals. One recent study investigate</w:t>
      </w:r>
      <w:r>
        <w:rPr>
          <w:rFonts w:ascii="Times New Roman" w:hAnsi="Times New Roman" w:cs="Times New Roman"/>
          <w:sz w:val="24"/>
          <w:szCs w:val="24"/>
        </w:rPr>
        <w:t>d</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citations to, or documents in,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and found that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items, either published or unpublished (including those published in non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indexed journals), receive </w:t>
      </w:r>
      <w:r>
        <w:rPr>
          <w:rFonts w:ascii="Times New Roman" w:hAnsi="Times New Roman" w:cs="Times New Roman"/>
          <w:sz w:val="24"/>
          <w:szCs w:val="24"/>
        </w:rPr>
        <w:t>fewer</w:t>
      </w:r>
      <w:r w:rsidRPr="009C6D65">
        <w:rPr>
          <w:rFonts w:ascii="Times New Roman" w:hAnsi="Times New Roman" w:cs="Times New Roman"/>
          <w:sz w:val="24"/>
          <w:szCs w:val="24"/>
        </w:rPr>
        <w:t xml:space="preserve"> citations than do </w:t>
      </w:r>
      <w:r>
        <w:rPr>
          <w:rFonts w:ascii="Times New Roman" w:hAnsi="Times New Roman" w:cs="Times New Roman"/>
          <w:sz w:val="24"/>
          <w:szCs w:val="24"/>
        </w:rPr>
        <w:t xml:space="preserve">equivalent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indexed </w:t>
      </w:r>
      <w:r>
        <w:rPr>
          <w:rFonts w:ascii="Times New Roman" w:hAnsi="Times New Roman" w:cs="Times New Roman"/>
          <w:sz w:val="24"/>
          <w:szCs w:val="24"/>
        </w:rPr>
        <w:t>articles</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Larivière</w:t>
      </w:r>
      <w:proofErr w:type="spellEnd"/>
      <w:r w:rsidRPr="009C6D65">
        <w:rPr>
          <w:rFonts w:ascii="Times New Roman" w:hAnsi="Times New Roman" w:cs="Times New Roman"/>
          <w:sz w:val="24"/>
          <w:szCs w:val="24"/>
        </w:rPr>
        <w:t xml:space="preserve"> et al., </w:t>
      </w:r>
      <w:r w:rsidRPr="007F688A">
        <w:rPr>
          <w:rFonts w:ascii="Times New Roman" w:hAnsi="Times New Roman" w:cs="Times New Roman"/>
          <w:sz w:val="24"/>
        </w:rPr>
        <w:t>2014)</w:t>
      </w:r>
      <w:r w:rsidRPr="009C6D65">
        <w:rPr>
          <w:rFonts w:ascii="Times New Roman" w:hAnsi="Times New Roman" w:cs="Times New Roman"/>
          <w:sz w:val="24"/>
          <w:szCs w:val="24"/>
        </w:rPr>
        <w:t xml:space="preserve">. </w:t>
      </w:r>
    </w:p>
    <w:p w:rsidR="000F6A1B" w:rsidRPr="009C6D65" w:rsidRDefault="000F6A1B" w:rsidP="000F6A1B">
      <w:pPr>
        <w:pStyle w:val="Heading2"/>
        <w:jc w:val="both"/>
        <w:rPr>
          <w:lang w:val="en-US"/>
        </w:rPr>
      </w:pPr>
      <w:r w:rsidRPr="009C6D65">
        <w:rPr>
          <w:lang w:val="en-US"/>
        </w:rPr>
        <w:t>Research Questions</w:t>
      </w:r>
    </w:p>
    <w:p w:rsidR="000F6A1B" w:rsidRPr="009C6D65" w:rsidRDefault="000F6A1B" w:rsidP="000F6A1B">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goal of this article is to assess trends in the uptake of the four major SRs and their interdisciplinary usage. </w:t>
      </w:r>
      <w:r w:rsidRPr="009C6D65">
        <w:rPr>
          <w:rFonts w:ascii="Times New Roman" w:hAnsi="Times New Roman" w:cs="Times New Roman"/>
          <w:sz w:val="24"/>
          <w:szCs w:val="24"/>
        </w:rPr>
        <w:t>The following questions drive the investigation:</w:t>
      </w:r>
    </w:p>
    <w:p w:rsidR="000F6A1B" w:rsidRPr="009C6D65" w:rsidRDefault="000F6A1B" w:rsidP="000F6A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the level of use of</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SSRN and PMC</w:t>
      </w:r>
      <w:r>
        <w:rPr>
          <w:rFonts w:ascii="Times New Roman" w:hAnsi="Times New Roman" w:cs="Times New Roman"/>
          <w:sz w:val="24"/>
          <w:szCs w:val="24"/>
        </w:rPr>
        <w:t xml:space="preserve"> increased over time, including in recent years</w:t>
      </w:r>
      <w:r w:rsidRPr="009C6D65">
        <w:rPr>
          <w:rFonts w:ascii="Times New Roman" w:hAnsi="Times New Roman" w:cs="Times New Roman"/>
          <w:sz w:val="24"/>
          <w:szCs w:val="24"/>
        </w:rPr>
        <w:t xml:space="preserve">? </w:t>
      </w:r>
    </w:p>
    <w:p w:rsidR="000F6A1B" w:rsidRPr="009C6D65" w:rsidRDefault="000F6A1B" w:rsidP="000F6A1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SSRN and PMC</w:t>
      </w:r>
      <w:r>
        <w:rPr>
          <w:rFonts w:ascii="Times New Roman" w:hAnsi="Times New Roman" w:cs="Times New Roman"/>
          <w:sz w:val="24"/>
          <w:szCs w:val="24"/>
        </w:rPr>
        <w:t xml:space="preserve"> attracted use from other disciplines or are they essentially disciplinary silos</w:t>
      </w:r>
      <w:r w:rsidRPr="009C6D65">
        <w:rPr>
          <w:rFonts w:ascii="Times New Roman" w:hAnsi="Times New Roman" w:cs="Times New Roman"/>
          <w:sz w:val="24"/>
          <w:szCs w:val="24"/>
        </w:rPr>
        <w:t xml:space="preserve">? </w:t>
      </w:r>
    </w:p>
    <w:p w:rsidR="000F6A1B" w:rsidRPr="00AA79D3" w:rsidRDefault="000F6A1B" w:rsidP="000F6A1B">
      <w:pPr>
        <w:spacing w:line="240" w:lineRule="auto"/>
        <w:jc w:val="both"/>
      </w:pPr>
      <w:r w:rsidRPr="009C6D65">
        <w:rPr>
          <w:rFonts w:ascii="Times New Roman" w:hAnsi="Times New Roman" w:cs="Times New Roman"/>
          <w:sz w:val="24"/>
          <w:szCs w:val="24"/>
        </w:rPr>
        <w:t>Th</w:t>
      </w:r>
      <w:r>
        <w:rPr>
          <w:rFonts w:ascii="Times New Roman" w:hAnsi="Times New Roman" w:cs="Times New Roman"/>
          <w:sz w:val="24"/>
          <w:szCs w:val="24"/>
        </w:rPr>
        <w:t xml:space="preserve">e evidence used to address the above questions is taken from explicit mentions of the four SRs in </w:t>
      </w:r>
      <w:r w:rsidRPr="009C6D65">
        <w:rPr>
          <w:rFonts w:ascii="Times New Roman" w:hAnsi="Times New Roman" w:cs="Times New Roman"/>
          <w:sz w:val="24"/>
          <w:szCs w:val="24"/>
        </w:rPr>
        <w:t>academic literature</w:t>
      </w:r>
      <w:r w:rsidRPr="00C401F3">
        <w:rPr>
          <w:rFonts w:ascii="Times New Roman" w:hAnsi="Times New Roman" w:cs="Times New Roman"/>
          <w:sz w:val="24"/>
          <w:szCs w:val="24"/>
        </w:rPr>
        <w:t xml:space="preserve"> </w:t>
      </w:r>
      <w:r w:rsidRPr="009C6D65">
        <w:rPr>
          <w:rFonts w:ascii="Times New Roman" w:hAnsi="Times New Roman" w:cs="Times New Roman"/>
          <w:sz w:val="24"/>
          <w:szCs w:val="24"/>
        </w:rPr>
        <w:t>cit</w:t>
      </w:r>
      <w:r>
        <w:rPr>
          <w:rFonts w:ascii="Times New Roman" w:hAnsi="Times New Roman" w:cs="Times New Roman"/>
          <w:sz w:val="24"/>
          <w:szCs w:val="24"/>
        </w:rPr>
        <w:t>ations. Although these citations are only very partial indicators of SR use</w:t>
      </w:r>
      <w:r w:rsidRPr="009C6D65">
        <w:rPr>
          <w:rFonts w:ascii="Times New Roman" w:hAnsi="Times New Roman" w:cs="Times New Roman"/>
          <w:sz w:val="24"/>
          <w:szCs w:val="24"/>
        </w:rPr>
        <w:t xml:space="preserve">, </w:t>
      </w:r>
      <w:r>
        <w:rPr>
          <w:rFonts w:ascii="Times New Roman" w:hAnsi="Times New Roman" w:cs="Times New Roman"/>
          <w:sz w:val="24"/>
          <w:szCs w:val="24"/>
        </w:rPr>
        <w:t>they can be used for comparisons over time and, to some extent, comparisons between SRs</w:t>
      </w:r>
      <w:r w:rsidRPr="009C6D65">
        <w:rPr>
          <w:rFonts w:ascii="Times New Roman" w:hAnsi="Times New Roman" w:cs="Times New Roman"/>
          <w:sz w:val="24"/>
          <w:szCs w:val="24"/>
        </w:rPr>
        <w:t>.</w:t>
      </w:r>
      <w:r>
        <w:rPr>
          <w:rFonts w:ascii="Times New Roman" w:hAnsi="Times New Roman" w:cs="Times New Roman"/>
          <w:sz w:val="24"/>
          <w:szCs w:val="24"/>
        </w:rPr>
        <w:t xml:space="preserve"> They can also suggest the </w:t>
      </w:r>
      <w:r w:rsidRPr="00C45F83">
        <w:rPr>
          <w:rFonts w:ascii="Times New Roman" w:hAnsi="Times New Roman" w:cs="Times New Roman"/>
          <w:i/>
          <w:sz w:val="24"/>
          <w:szCs w:val="24"/>
        </w:rPr>
        <w:t>share</w:t>
      </w:r>
      <w:r>
        <w:rPr>
          <w:rFonts w:ascii="Times New Roman" w:hAnsi="Times New Roman" w:cs="Times New Roman"/>
          <w:sz w:val="24"/>
          <w:szCs w:val="24"/>
        </w:rPr>
        <w:t xml:space="preserve"> of use of SRs from within different disciplines.</w:t>
      </w:r>
    </w:p>
    <w:p w:rsidR="000F6A1B" w:rsidRPr="009C6D65" w:rsidRDefault="000F6A1B" w:rsidP="000F6A1B">
      <w:pPr>
        <w:pStyle w:val="Heading2"/>
        <w:jc w:val="both"/>
        <w:rPr>
          <w:lang w:val="en-US"/>
        </w:rPr>
      </w:pPr>
      <w:r w:rsidRPr="009C6D65">
        <w:rPr>
          <w:lang w:val="en-US"/>
        </w:rPr>
        <w:lastRenderedPageBreak/>
        <w:t>Methods</w:t>
      </w:r>
    </w:p>
    <w:p w:rsidR="000F6A1B" w:rsidRDefault="000F6A1B" w:rsidP="000F6A1B">
      <w:pPr>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Scopus was chosen to count how many documents cite the four SRs because Scopus covers more </w:t>
      </w:r>
      <w:r>
        <w:rPr>
          <w:rFonts w:ascii="Times New Roman" w:hAnsi="Times New Roman" w:cs="Times New Roman"/>
          <w:sz w:val="24"/>
          <w:szCs w:val="24"/>
        </w:rPr>
        <w:t>publications</w:t>
      </w:r>
      <w:r w:rsidRPr="009C6D65">
        <w:rPr>
          <w:rFonts w:ascii="Times New Roman" w:hAnsi="Times New Roman" w:cs="Times New Roman"/>
          <w:sz w:val="24"/>
          <w:szCs w:val="24"/>
        </w:rPr>
        <w:t xml:space="preserve"> than</w:t>
      </w:r>
      <w:r>
        <w:rPr>
          <w:rFonts w:ascii="Times New Roman" w:hAnsi="Times New Roman" w:cs="Times New Roman"/>
          <w:sz w:val="24"/>
          <w:szCs w:val="24"/>
        </w:rPr>
        <w:t xml:space="preserve"> does</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(journals: 21,000 vs 12,000, and conference proceedings: 17,000 vs 14,800 at the time of writing) </w:t>
      </w:r>
      <w:r w:rsidRPr="007F688A">
        <w:rPr>
          <w:rFonts w:ascii="Times New Roman" w:hAnsi="Times New Roman" w:cs="Times New Roman"/>
          <w:sz w:val="24"/>
        </w:rPr>
        <w:t>(Elsevier, 2014; Thomson Reuters, 2014)</w:t>
      </w:r>
      <w:r w:rsidRPr="009C6D65">
        <w:rPr>
          <w:rFonts w:ascii="Times New Roman" w:hAnsi="Times New Roman" w:cs="Times New Roman"/>
          <w:sz w:val="24"/>
          <w:szCs w:val="24"/>
        </w:rPr>
        <w:t xml:space="preserve"> and the overlap between Scopus and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is large </w:t>
      </w:r>
      <w:r w:rsidRPr="007F688A">
        <w:rPr>
          <w:rFonts w:ascii="Times New Roman" w:hAnsi="Times New Roman" w:cs="Times New Roman"/>
          <w:sz w:val="24"/>
        </w:rPr>
        <w:t xml:space="preserve">(Gavel and </w:t>
      </w:r>
      <w:proofErr w:type="spellStart"/>
      <w:r w:rsidRPr="007F688A">
        <w:rPr>
          <w:rFonts w:ascii="Times New Roman" w:hAnsi="Times New Roman" w:cs="Times New Roman"/>
          <w:sz w:val="24"/>
        </w:rPr>
        <w:t>Iselid</w:t>
      </w:r>
      <w:proofErr w:type="spellEnd"/>
      <w:r w:rsidRPr="007F688A">
        <w:rPr>
          <w:rFonts w:ascii="Times New Roman" w:hAnsi="Times New Roman" w:cs="Times New Roman"/>
          <w:sz w:val="24"/>
        </w:rPr>
        <w:t>, 2008)</w:t>
      </w:r>
      <w:r w:rsidRPr="009C6D65">
        <w:rPr>
          <w:rFonts w:ascii="Times New Roman" w:hAnsi="Times New Roman" w:cs="Times New Roman"/>
          <w:sz w:val="24"/>
          <w:szCs w:val="24"/>
        </w:rPr>
        <w:t xml:space="preserve">. </w:t>
      </w:r>
      <w:r>
        <w:rPr>
          <w:rFonts w:ascii="Times New Roman" w:hAnsi="Times New Roman" w:cs="Times New Roman"/>
          <w:sz w:val="24"/>
          <w:szCs w:val="24"/>
        </w:rPr>
        <w:t xml:space="preserve">The difference in the total number of individual items, such as articles, may not be the same, however. </w:t>
      </w:r>
      <w:r w:rsidRPr="009C6D65">
        <w:rPr>
          <w:rFonts w:ascii="Times New Roman" w:hAnsi="Times New Roman" w:cs="Times New Roman"/>
          <w:sz w:val="24"/>
          <w:szCs w:val="24"/>
        </w:rPr>
        <w:t xml:space="preserve">More importantly, Scopus allows more comprehensive searches within the cited reference fields than does the </w:t>
      </w:r>
      <w:proofErr w:type="spellStart"/>
      <w:r w:rsidRPr="009C6D65">
        <w:rPr>
          <w:rFonts w:ascii="Times New Roman" w:hAnsi="Times New Roman" w:cs="Times New Roman"/>
          <w:sz w:val="24"/>
          <w:szCs w:val="24"/>
        </w:rPr>
        <w:t>WoS</w:t>
      </w:r>
      <w:proofErr w:type="spellEnd"/>
      <w:r w:rsidRPr="009C6D65">
        <w:rPr>
          <w:rFonts w:ascii="Times New Roman" w:hAnsi="Times New Roman" w:cs="Times New Roman"/>
          <w:sz w:val="24"/>
          <w:szCs w:val="24"/>
        </w:rPr>
        <w:t xml:space="preserve"> Cited Reference Search </w:t>
      </w:r>
      <w:r w:rsidRPr="007F688A">
        <w:rPr>
          <w:rFonts w:ascii="Times New Roman" w:hAnsi="Times New Roman" w:cs="Times New Roman"/>
          <w:sz w:val="24"/>
        </w:rPr>
        <w:t>(</w:t>
      </w:r>
      <w:proofErr w:type="spellStart"/>
      <w:r w:rsidRPr="007F688A">
        <w:rPr>
          <w:rFonts w:ascii="Times New Roman" w:hAnsi="Times New Roman" w:cs="Times New Roman"/>
          <w:sz w:val="24"/>
        </w:rPr>
        <w:t>Kousha</w:t>
      </w:r>
      <w:proofErr w:type="spellEnd"/>
      <w:r w:rsidRPr="007F688A">
        <w:rPr>
          <w:rFonts w:ascii="Times New Roman" w:hAnsi="Times New Roman" w:cs="Times New Roman"/>
          <w:sz w:val="24"/>
        </w:rPr>
        <w:t xml:space="preserve"> et al., 2012)</w:t>
      </w:r>
      <w:r w:rsidRPr="009C6D65">
        <w:rPr>
          <w:rFonts w:ascii="Times New Roman" w:hAnsi="Times New Roman" w:cs="Times New Roman"/>
          <w:sz w:val="24"/>
          <w:szCs w:val="24"/>
        </w:rPr>
        <w:t>. The following Scopus field codes were used.</w:t>
      </w:r>
    </w:p>
    <w:p w:rsidR="000F6A1B" w:rsidRPr="009C6D65" w:rsidRDefault="000F6A1B" w:rsidP="000F6A1B">
      <w:pPr>
        <w:numPr>
          <w:ilvl w:val="0"/>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WEBSITE: To restrict the results to articles with a given URL in their cited references. </w:t>
      </w:r>
    </w:p>
    <w:p w:rsidR="000F6A1B" w:rsidRPr="009C6D65" w:rsidRDefault="000F6A1B" w:rsidP="000F6A1B">
      <w:pPr>
        <w:numPr>
          <w:ilvl w:val="0"/>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REFSRCTITLE: To restrict the results to reference source titles.</w:t>
      </w:r>
    </w:p>
    <w:p w:rsidR="000F6A1B" w:rsidRPr="009C6D65" w:rsidRDefault="000F6A1B" w:rsidP="000F6A1B">
      <w:pPr>
        <w:numPr>
          <w:ilvl w:val="0"/>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SUBJAREA: To limit the results to each of the four broad disciplinary areas.</w:t>
      </w:r>
    </w:p>
    <w:p w:rsidR="000F6A1B" w:rsidRPr="009C6D65" w:rsidRDefault="000F6A1B" w:rsidP="000F6A1B">
      <w:pPr>
        <w:numPr>
          <w:ilvl w:val="1"/>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Social </w:t>
      </w:r>
      <w:r>
        <w:rPr>
          <w:rFonts w:ascii="Times New Roman" w:hAnsi="Times New Roman" w:cs="Times New Roman"/>
          <w:sz w:val="24"/>
          <w:szCs w:val="24"/>
        </w:rPr>
        <w:t>s</w:t>
      </w:r>
      <w:r w:rsidRPr="009C6D65">
        <w:rPr>
          <w:rFonts w:ascii="Times New Roman" w:hAnsi="Times New Roman" w:cs="Times New Roman"/>
          <w:sz w:val="24"/>
          <w:szCs w:val="24"/>
        </w:rPr>
        <w:t>ciences</w:t>
      </w:r>
      <w:r>
        <w:rPr>
          <w:rFonts w:ascii="Times New Roman" w:hAnsi="Times New Roman" w:cs="Times New Roman"/>
          <w:sz w:val="24"/>
          <w:szCs w:val="24"/>
        </w:rPr>
        <w:t xml:space="preserve"> (this encompasses the Scopus categories: </w:t>
      </w:r>
      <w:r w:rsidRPr="00CE1D66">
        <w:rPr>
          <w:rFonts w:ascii="Times New Roman" w:hAnsi="Times New Roman" w:cs="Times New Roman"/>
          <w:sz w:val="24"/>
          <w:szCs w:val="24"/>
        </w:rPr>
        <w:t>Business, Management and Accounting</w:t>
      </w:r>
      <w:r>
        <w:rPr>
          <w:rFonts w:ascii="Times New Roman" w:hAnsi="Times New Roman" w:cs="Times New Roman"/>
          <w:sz w:val="24"/>
          <w:szCs w:val="24"/>
        </w:rPr>
        <w:t>;</w:t>
      </w:r>
      <w:r w:rsidRPr="00CE1D66">
        <w:rPr>
          <w:rFonts w:ascii="Times New Roman" w:hAnsi="Times New Roman" w:cs="Times New Roman"/>
          <w:sz w:val="24"/>
          <w:szCs w:val="24"/>
        </w:rPr>
        <w:t xml:space="preserve"> </w:t>
      </w:r>
      <w:r>
        <w:rPr>
          <w:rFonts w:ascii="Times New Roman" w:hAnsi="Times New Roman" w:cs="Times New Roman"/>
          <w:sz w:val="24"/>
          <w:szCs w:val="24"/>
        </w:rPr>
        <w:t xml:space="preserve">Social Sciences; Psychology; </w:t>
      </w:r>
      <w:r w:rsidRPr="00CE1D66">
        <w:rPr>
          <w:rFonts w:ascii="Times New Roman" w:hAnsi="Times New Roman" w:cs="Times New Roman"/>
          <w:sz w:val="24"/>
          <w:szCs w:val="24"/>
        </w:rPr>
        <w:t>Economics, Econometrics and Finance</w:t>
      </w:r>
      <w:r>
        <w:rPr>
          <w:rFonts w:ascii="Times New Roman" w:hAnsi="Times New Roman" w:cs="Times New Roman"/>
          <w:sz w:val="24"/>
          <w:szCs w:val="24"/>
        </w:rPr>
        <w:t xml:space="preserve">; </w:t>
      </w:r>
      <w:r w:rsidRPr="00CE1D66">
        <w:rPr>
          <w:rFonts w:ascii="Times New Roman" w:hAnsi="Times New Roman" w:cs="Times New Roman"/>
          <w:sz w:val="24"/>
          <w:szCs w:val="24"/>
        </w:rPr>
        <w:t>Decision Sciences</w:t>
      </w:r>
      <w:r>
        <w:rPr>
          <w:rFonts w:ascii="Times New Roman" w:hAnsi="Times New Roman" w:cs="Times New Roman"/>
          <w:sz w:val="24"/>
          <w:szCs w:val="24"/>
        </w:rPr>
        <w:t>)</w:t>
      </w:r>
      <w:r w:rsidRPr="009C6D65">
        <w:rPr>
          <w:rFonts w:ascii="Times New Roman" w:hAnsi="Times New Roman" w:cs="Times New Roman"/>
          <w:sz w:val="24"/>
          <w:szCs w:val="24"/>
        </w:rPr>
        <w:t xml:space="preserve">: </w:t>
      </w:r>
      <w:r w:rsidRPr="009C6D65">
        <w:rPr>
          <w:rFonts w:ascii="Times New Roman" w:hAnsi="Times New Roman" w:cs="Times New Roman"/>
          <w:i/>
          <w:sz w:val="24"/>
          <w:szCs w:val="24"/>
        </w:rPr>
        <w:t>SUBJAREA(</w:t>
      </w:r>
      <w:proofErr w:type="spellStart"/>
      <w:r w:rsidRPr="009C6D65">
        <w:rPr>
          <w:rFonts w:ascii="Times New Roman" w:hAnsi="Times New Roman" w:cs="Times New Roman"/>
          <w:i/>
          <w:sz w:val="24"/>
          <w:szCs w:val="24"/>
        </w:rPr>
        <w:t>soci</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psyc</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busi</w:t>
      </w:r>
      <w:proofErr w:type="spellEnd"/>
      <w:r w:rsidRPr="009C6D65">
        <w:rPr>
          <w:rFonts w:ascii="Times New Roman" w:hAnsi="Times New Roman" w:cs="Times New Roman"/>
          <w:i/>
          <w:sz w:val="24"/>
          <w:szCs w:val="24"/>
        </w:rPr>
        <w:t xml:space="preserve"> OR econ OR </w:t>
      </w:r>
      <w:proofErr w:type="spellStart"/>
      <w:r w:rsidRPr="009C6D65">
        <w:rPr>
          <w:rFonts w:ascii="Times New Roman" w:hAnsi="Times New Roman" w:cs="Times New Roman"/>
          <w:i/>
          <w:sz w:val="24"/>
          <w:szCs w:val="24"/>
        </w:rPr>
        <w:t>deci</w:t>
      </w:r>
      <w:proofErr w:type="spellEnd"/>
      <w:r w:rsidRPr="009C6D65">
        <w:rPr>
          <w:rFonts w:ascii="Times New Roman" w:hAnsi="Times New Roman" w:cs="Times New Roman"/>
          <w:i/>
          <w:sz w:val="24"/>
          <w:szCs w:val="24"/>
        </w:rPr>
        <w:t>)</w:t>
      </w:r>
    </w:p>
    <w:p w:rsidR="000F6A1B" w:rsidRPr="009C6D65" w:rsidRDefault="000F6A1B" w:rsidP="000F6A1B">
      <w:pPr>
        <w:numPr>
          <w:ilvl w:val="1"/>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Natural </w:t>
      </w:r>
      <w:r>
        <w:rPr>
          <w:rFonts w:ascii="Times New Roman" w:hAnsi="Times New Roman" w:cs="Times New Roman"/>
          <w:sz w:val="24"/>
          <w:szCs w:val="24"/>
        </w:rPr>
        <w:t>s</w:t>
      </w:r>
      <w:r w:rsidRPr="009C6D65">
        <w:rPr>
          <w:rFonts w:ascii="Times New Roman" w:hAnsi="Times New Roman" w:cs="Times New Roman"/>
          <w:sz w:val="24"/>
          <w:szCs w:val="24"/>
        </w:rPr>
        <w:t>ciences</w:t>
      </w:r>
      <w:r>
        <w:rPr>
          <w:rFonts w:ascii="Times New Roman" w:hAnsi="Times New Roman" w:cs="Times New Roman"/>
          <w:sz w:val="24"/>
          <w:szCs w:val="24"/>
        </w:rPr>
        <w:t xml:space="preserve"> (this includes engineering, formal sciences and some life sciences and encompasses the Scopus categories: </w:t>
      </w:r>
      <w:r w:rsidRPr="00CE1D66">
        <w:rPr>
          <w:rFonts w:ascii="Times New Roman" w:hAnsi="Times New Roman" w:cs="Times New Roman"/>
          <w:sz w:val="24"/>
          <w:szCs w:val="24"/>
        </w:rPr>
        <w:t>Agricultural and Biological Sciences</w:t>
      </w:r>
      <w:r>
        <w:rPr>
          <w:rFonts w:ascii="Times New Roman" w:hAnsi="Times New Roman" w:cs="Times New Roman"/>
          <w:sz w:val="24"/>
          <w:szCs w:val="24"/>
        </w:rPr>
        <w:t>;</w:t>
      </w:r>
      <w:r w:rsidRPr="00CE1D66">
        <w:rPr>
          <w:rFonts w:ascii="Times New Roman" w:hAnsi="Times New Roman" w:cs="Times New Roman"/>
          <w:sz w:val="24"/>
          <w:szCs w:val="24"/>
        </w:rPr>
        <w:t xml:space="preserve"> </w:t>
      </w:r>
      <w:r>
        <w:rPr>
          <w:rFonts w:ascii="Times New Roman" w:hAnsi="Times New Roman" w:cs="Times New Roman"/>
          <w:sz w:val="24"/>
          <w:szCs w:val="24"/>
        </w:rPr>
        <w:t xml:space="preserve">Chemistry; Mathematics; Physics; Materials Science; Engineering; </w:t>
      </w:r>
      <w:r w:rsidRPr="00CE1D66">
        <w:rPr>
          <w:rFonts w:ascii="Times New Roman" w:hAnsi="Times New Roman" w:cs="Times New Roman"/>
          <w:sz w:val="24"/>
          <w:szCs w:val="24"/>
        </w:rPr>
        <w:t>Earth and Planetary Sciences</w:t>
      </w:r>
      <w:r>
        <w:rPr>
          <w:rFonts w:ascii="Times New Roman" w:hAnsi="Times New Roman" w:cs="Times New Roman"/>
          <w:sz w:val="24"/>
          <w:szCs w:val="24"/>
        </w:rPr>
        <w:t xml:space="preserve">; </w:t>
      </w:r>
      <w:r w:rsidRPr="00CE1D66">
        <w:rPr>
          <w:rFonts w:ascii="Times New Roman" w:hAnsi="Times New Roman" w:cs="Times New Roman"/>
          <w:sz w:val="24"/>
          <w:szCs w:val="24"/>
        </w:rPr>
        <w:t>Multidisciplinary</w:t>
      </w:r>
      <w:r>
        <w:rPr>
          <w:rFonts w:ascii="Times New Roman" w:hAnsi="Times New Roman" w:cs="Times New Roman"/>
          <w:sz w:val="24"/>
          <w:szCs w:val="24"/>
        </w:rPr>
        <w:t>;</w:t>
      </w:r>
      <w:r w:rsidRPr="00CE1D66">
        <w:rPr>
          <w:rFonts w:ascii="Times New Roman" w:hAnsi="Times New Roman" w:cs="Times New Roman"/>
          <w:sz w:val="24"/>
          <w:szCs w:val="24"/>
        </w:rPr>
        <w:t xml:space="preserve"> Environmental Science</w:t>
      </w:r>
      <w:r>
        <w:rPr>
          <w:rFonts w:ascii="Times New Roman" w:hAnsi="Times New Roman" w:cs="Times New Roman"/>
          <w:sz w:val="24"/>
          <w:szCs w:val="24"/>
        </w:rPr>
        <w:t xml:space="preserve">; </w:t>
      </w:r>
      <w:r w:rsidRPr="00CE1D66">
        <w:rPr>
          <w:rFonts w:ascii="Times New Roman" w:hAnsi="Times New Roman" w:cs="Times New Roman"/>
          <w:sz w:val="24"/>
          <w:szCs w:val="24"/>
        </w:rPr>
        <w:t>Computer Science</w:t>
      </w:r>
      <w:r>
        <w:rPr>
          <w:rFonts w:ascii="Times New Roman" w:hAnsi="Times New Roman" w:cs="Times New Roman"/>
          <w:sz w:val="24"/>
          <w:szCs w:val="24"/>
        </w:rPr>
        <w:t xml:space="preserve">; </w:t>
      </w:r>
      <w:r w:rsidRPr="00CE1D66">
        <w:rPr>
          <w:rFonts w:ascii="Times New Roman" w:hAnsi="Times New Roman" w:cs="Times New Roman"/>
          <w:sz w:val="24"/>
          <w:szCs w:val="24"/>
        </w:rPr>
        <w:t>Biochemistry, Genetics and Molecular Biology</w:t>
      </w:r>
      <w:r>
        <w:rPr>
          <w:rFonts w:ascii="Times New Roman" w:hAnsi="Times New Roman" w:cs="Times New Roman"/>
          <w:sz w:val="24"/>
          <w:szCs w:val="24"/>
        </w:rPr>
        <w:t xml:space="preserve">; </w:t>
      </w:r>
      <w:r w:rsidRPr="00CE1D66">
        <w:rPr>
          <w:rFonts w:ascii="Times New Roman" w:hAnsi="Times New Roman" w:cs="Times New Roman"/>
          <w:sz w:val="24"/>
          <w:szCs w:val="24"/>
        </w:rPr>
        <w:t>Veterinary</w:t>
      </w:r>
      <w:r>
        <w:rPr>
          <w:rFonts w:ascii="Times New Roman" w:hAnsi="Times New Roman" w:cs="Times New Roman"/>
          <w:sz w:val="24"/>
          <w:szCs w:val="24"/>
        </w:rPr>
        <w:t>;</w:t>
      </w:r>
      <w:r w:rsidRPr="00CE1D66">
        <w:t xml:space="preserve"> </w:t>
      </w:r>
      <w:r w:rsidRPr="00CE1D66">
        <w:rPr>
          <w:rFonts w:ascii="Times New Roman" w:hAnsi="Times New Roman" w:cs="Times New Roman"/>
          <w:sz w:val="24"/>
          <w:szCs w:val="24"/>
        </w:rPr>
        <w:t>Chemical Engineering</w:t>
      </w:r>
      <w:r>
        <w:rPr>
          <w:rFonts w:ascii="Times New Roman" w:hAnsi="Times New Roman" w:cs="Times New Roman"/>
          <w:sz w:val="24"/>
          <w:szCs w:val="24"/>
        </w:rPr>
        <w:t>; Energy)</w:t>
      </w:r>
      <w:r w:rsidRPr="009C6D65">
        <w:rPr>
          <w:rFonts w:ascii="Times New Roman" w:hAnsi="Times New Roman" w:cs="Times New Roman"/>
          <w:sz w:val="24"/>
          <w:szCs w:val="24"/>
        </w:rPr>
        <w:t xml:space="preserve">: </w:t>
      </w:r>
      <w:r w:rsidRPr="009C6D65">
        <w:rPr>
          <w:rFonts w:ascii="Times New Roman" w:hAnsi="Times New Roman" w:cs="Times New Roman"/>
          <w:i/>
          <w:sz w:val="24"/>
          <w:szCs w:val="24"/>
        </w:rPr>
        <w:t>SUBJAREA(</w:t>
      </w:r>
      <w:proofErr w:type="spellStart"/>
      <w:r w:rsidRPr="009C6D65">
        <w:rPr>
          <w:rFonts w:ascii="Times New Roman" w:hAnsi="Times New Roman" w:cs="Times New Roman"/>
          <w:i/>
          <w:sz w:val="24"/>
          <w:szCs w:val="24"/>
        </w:rPr>
        <w:t>chem</w:t>
      </w:r>
      <w:proofErr w:type="spellEnd"/>
      <w:r w:rsidRPr="009C6D65">
        <w:rPr>
          <w:rFonts w:ascii="Times New Roman" w:hAnsi="Times New Roman" w:cs="Times New Roman"/>
          <w:i/>
          <w:sz w:val="24"/>
          <w:szCs w:val="24"/>
        </w:rPr>
        <w:t xml:space="preserve"> OR math OR </w:t>
      </w:r>
      <w:proofErr w:type="spellStart"/>
      <w:r w:rsidRPr="009C6D65">
        <w:rPr>
          <w:rFonts w:ascii="Times New Roman" w:hAnsi="Times New Roman" w:cs="Times New Roman"/>
          <w:i/>
          <w:sz w:val="24"/>
          <w:szCs w:val="24"/>
        </w:rPr>
        <w:t>phys</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envi</w:t>
      </w:r>
      <w:proofErr w:type="spellEnd"/>
      <w:r w:rsidRPr="009C6D65">
        <w:rPr>
          <w:rFonts w:ascii="Times New Roman" w:hAnsi="Times New Roman" w:cs="Times New Roman"/>
          <w:i/>
          <w:sz w:val="24"/>
          <w:szCs w:val="24"/>
        </w:rPr>
        <w:t xml:space="preserve"> OR comp OR </w:t>
      </w:r>
      <w:proofErr w:type="spellStart"/>
      <w:r w:rsidRPr="009C6D65">
        <w:rPr>
          <w:rFonts w:ascii="Times New Roman" w:hAnsi="Times New Roman" w:cs="Times New Roman"/>
          <w:i/>
          <w:sz w:val="24"/>
          <w:szCs w:val="24"/>
        </w:rPr>
        <w:t>engi</w:t>
      </w:r>
      <w:proofErr w:type="spellEnd"/>
      <w:r w:rsidRPr="009C6D65">
        <w:rPr>
          <w:rFonts w:ascii="Times New Roman" w:hAnsi="Times New Roman" w:cs="Times New Roman"/>
          <w:i/>
          <w:sz w:val="24"/>
          <w:szCs w:val="24"/>
        </w:rPr>
        <w:t xml:space="preserve"> OR mate OR </w:t>
      </w:r>
      <w:proofErr w:type="spellStart"/>
      <w:r w:rsidRPr="009C6D65">
        <w:rPr>
          <w:rFonts w:ascii="Times New Roman" w:hAnsi="Times New Roman" w:cs="Times New Roman"/>
          <w:i/>
          <w:sz w:val="24"/>
          <w:szCs w:val="24"/>
        </w:rPr>
        <w:t>eart</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agri</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vete</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mult</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ceng</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ener</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bioc</w:t>
      </w:r>
      <w:proofErr w:type="spellEnd"/>
      <w:r w:rsidRPr="009C6D65">
        <w:rPr>
          <w:rFonts w:ascii="Times New Roman" w:hAnsi="Times New Roman" w:cs="Times New Roman"/>
          <w:i/>
          <w:sz w:val="24"/>
          <w:szCs w:val="24"/>
        </w:rPr>
        <w:t>)</w:t>
      </w:r>
    </w:p>
    <w:p w:rsidR="000F6A1B" w:rsidRPr="009C6D65" w:rsidRDefault="000F6A1B" w:rsidP="000F6A1B">
      <w:pPr>
        <w:numPr>
          <w:ilvl w:val="1"/>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Medical sciences</w:t>
      </w:r>
      <w:r>
        <w:rPr>
          <w:rFonts w:ascii="Times New Roman" w:hAnsi="Times New Roman" w:cs="Times New Roman"/>
          <w:sz w:val="24"/>
          <w:szCs w:val="24"/>
        </w:rPr>
        <w:t xml:space="preserve"> (this excludes some life sciences and encompasses the Scopus categories: Health Professions; Dentistry; </w:t>
      </w:r>
      <w:r w:rsidRPr="00CE1D66">
        <w:rPr>
          <w:rFonts w:ascii="Times New Roman" w:hAnsi="Times New Roman" w:cs="Times New Roman"/>
          <w:sz w:val="24"/>
          <w:szCs w:val="24"/>
        </w:rPr>
        <w:t>Pharmacology, Toxicology and Pharmaceutics</w:t>
      </w:r>
      <w:r>
        <w:rPr>
          <w:rFonts w:ascii="Times New Roman" w:hAnsi="Times New Roman" w:cs="Times New Roman"/>
          <w:sz w:val="24"/>
          <w:szCs w:val="24"/>
        </w:rPr>
        <w:t xml:space="preserve">; Nursing; Neuroscience; Medicine; </w:t>
      </w:r>
      <w:r w:rsidRPr="00CE1D66">
        <w:rPr>
          <w:rFonts w:ascii="Times New Roman" w:hAnsi="Times New Roman" w:cs="Times New Roman"/>
          <w:sz w:val="24"/>
          <w:szCs w:val="24"/>
        </w:rPr>
        <w:t>Immunology and Microbiology</w:t>
      </w:r>
      <w:r>
        <w:rPr>
          <w:rFonts w:ascii="Times New Roman" w:hAnsi="Times New Roman" w:cs="Times New Roman"/>
          <w:sz w:val="24"/>
          <w:szCs w:val="24"/>
        </w:rPr>
        <w:t>)</w:t>
      </w:r>
      <w:r w:rsidRPr="009C6D65">
        <w:rPr>
          <w:rFonts w:ascii="Times New Roman" w:hAnsi="Times New Roman" w:cs="Times New Roman"/>
          <w:sz w:val="24"/>
          <w:szCs w:val="24"/>
        </w:rPr>
        <w:t xml:space="preserve">: </w:t>
      </w:r>
      <w:r w:rsidRPr="009C6D65">
        <w:rPr>
          <w:rFonts w:ascii="Times New Roman" w:hAnsi="Times New Roman" w:cs="Times New Roman"/>
          <w:i/>
          <w:sz w:val="24"/>
          <w:szCs w:val="24"/>
        </w:rPr>
        <w:t>SUBJAREA(</w:t>
      </w:r>
      <w:proofErr w:type="spellStart"/>
      <w:r w:rsidRPr="009C6D65">
        <w:rPr>
          <w:rFonts w:ascii="Times New Roman" w:hAnsi="Times New Roman" w:cs="Times New Roman"/>
          <w:i/>
          <w:sz w:val="24"/>
          <w:szCs w:val="24"/>
        </w:rPr>
        <w:t>medi</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nurs</w:t>
      </w:r>
      <w:proofErr w:type="spellEnd"/>
      <w:r w:rsidRPr="009C6D65">
        <w:rPr>
          <w:rFonts w:ascii="Times New Roman" w:hAnsi="Times New Roman" w:cs="Times New Roman"/>
          <w:i/>
          <w:sz w:val="24"/>
          <w:szCs w:val="24"/>
        </w:rPr>
        <w:t xml:space="preserve"> OR heal OR </w:t>
      </w:r>
      <w:proofErr w:type="spellStart"/>
      <w:r w:rsidRPr="009C6D65">
        <w:rPr>
          <w:rFonts w:ascii="Times New Roman" w:hAnsi="Times New Roman" w:cs="Times New Roman"/>
          <w:i/>
          <w:sz w:val="24"/>
          <w:szCs w:val="24"/>
        </w:rPr>
        <w:t>phar</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immu</w:t>
      </w:r>
      <w:proofErr w:type="spellEnd"/>
      <w:r w:rsidRPr="009C6D65">
        <w:rPr>
          <w:rFonts w:ascii="Times New Roman" w:hAnsi="Times New Roman" w:cs="Times New Roman"/>
          <w:i/>
          <w:sz w:val="24"/>
          <w:szCs w:val="24"/>
        </w:rPr>
        <w:t xml:space="preserve"> OR </w:t>
      </w:r>
      <w:proofErr w:type="spellStart"/>
      <w:r w:rsidRPr="009C6D65">
        <w:rPr>
          <w:rFonts w:ascii="Times New Roman" w:hAnsi="Times New Roman" w:cs="Times New Roman"/>
          <w:i/>
          <w:sz w:val="24"/>
          <w:szCs w:val="24"/>
        </w:rPr>
        <w:t>neur</w:t>
      </w:r>
      <w:proofErr w:type="spellEnd"/>
      <w:r w:rsidRPr="009C6D65">
        <w:rPr>
          <w:rFonts w:ascii="Times New Roman" w:hAnsi="Times New Roman" w:cs="Times New Roman"/>
          <w:i/>
          <w:sz w:val="24"/>
          <w:szCs w:val="24"/>
        </w:rPr>
        <w:t xml:space="preserve"> OR dent)</w:t>
      </w:r>
    </w:p>
    <w:p w:rsidR="000F6A1B" w:rsidRPr="009C6D65" w:rsidRDefault="000F6A1B" w:rsidP="000F6A1B">
      <w:pPr>
        <w:numPr>
          <w:ilvl w:val="1"/>
          <w:numId w:val="2"/>
        </w:numPr>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Arts and humanities</w:t>
      </w:r>
      <w:r>
        <w:rPr>
          <w:rFonts w:ascii="Times New Roman" w:hAnsi="Times New Roman" w:cs="Times New Roman"/>
          <w:sz w:val="24"/>
          <w:szCs w:val="24"/>
        </w:rPr>
        <w:t xml:space="preserve"> (this is the Scopus </w:t>
      </w:r>
      <w:r w:rsidRPr="00CE1D66">
        <w:rPr>
          <w:rFonts w:ascii="Times New Roman" w:hAnsi="Times New Roman" w:cs="Times New Roman"/>
          <w:sz w:val="24"/>
          <w:szCs w:val="24"/>
        </w:rPr>
        <w:t xml:space="preserve">Arts and Humanities </w:t>
      </w:r>
      <w:r>
        <w:rPr>
          <w:rFonts w:ascii="Times New Roman" w:hAnsi="Times New Roman" w:cs="Times New Roman"/>
          <w:sz w:val="24"/>
          <w:szCs w:val="24"/>
        </w:rPr>
        <w:t>category)</w:t>
      </w:r>
      <w:r w:rsidRPr="009C6D65">
        <w:rPr>
          <w:rFonts w:ascii="Times New Roman" w:hAnsi="Times New Roman" w:cs="Times New Roman"/>
          <w:sz w:val="24"/>
          <w:szCs w:val="24"/>
        </w:rPr>
        <w:t xml:space="preserve">: </w:t>
      </w:r>
      <w:r w:rsidRPr="009C6D65">
        <w:rPr>
          <w:rFonts w:ascii="Times New Roman" w:hAnsi="Times New Roman" w:cs="Times New Roman"/>
          <w:i/>
          <w:sz w:val="24"/>
          <w:szCs w:val="24"/>
        </w:rPr>
        <w:t>SUBJAREA(arts)</w:t>
      </w:r>
    </w:p>
    <w:p w:rsidR="000F6A1B" w:rsidRPr="009C6D65" w:rsidRDefault="000F6A1B" w:rsidP="000F6A1B">
      <w:pPr>
        <w:numPr>
          <w:ilvl w:val="0"/>
          <w:numId w:val="2"/>
        </w:num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PUBYEAR: To limit</w:t>
      </w:r>
      <w:r>
        <w:rPr>
          <w:rFonts w:ascii="Times New Roman" w:hAnsi="Times New Roman" w:cs="Times New Roman"/>
          <w:sz w:val="24"/>
          <w:szCs w:val="24"/>
        </w:rPr>
        <w:t xml:space="preserve"> the</w:t>
      </w:r>
      <w:r w:rsidRPr="009C6D65">
        <w:rPr>
          <w:rFonts w:ascii="Times New Roman" w:hAnsi="Times New Roman" w:cs="Times New Roman"/>
          <w:sz w:val="24"/>
          <w:szCs w:val="24"/>
        </w:rPr>
        <w:t xml:space="preserve"> publication year, for example from 2000 to 2013: (PUBYEAR &gt; 1999) AND (PUBYEAR &lt; 2014)</w:t>
      </w:r>
    </w:p>
    <w:p w:rsidR="000F6A1B" w:rsidRPr="009C6D65"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To illustrate the above, to identify documents published from 2000 to 2013 citing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URLs from the arts and humanities, the following query was used: </w:t>
      </w:r>
      <w:r w:rsidRPr="009C6D65">
        <w:rPr>
          <w:rFonts w:ascii="Times New Roman" w:hAnsi="Times New Roman" w:cs="Times New Roman"/>
          <w:i/>
          <w:sz w:val="24"/>
          <w:szCs w:val="24"/>
        </w:rPr>
        <w:t>SUBJAREA(arts) AND WEBSITE(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w:t>
      </w:r>
      <w:r w:rsidRPr="009C6D65">
        <w:rPr>
          <w:rFonts w:ascii="Times New Roman" w:hAnsi="Times New Roman" w:cs="Times New Roman"/>
          <w:i/>
          <w:sz w:val="24"/>
          <w:szCs w:val="24"/>
        </w:rPr>
        <w:t>AND (PUBYEAR &gt; 1999) AND (PUBYEAR &lt; 2014</w:t>
      </w:r>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EuropePMC</w:t>
      </w:r>
      <w:proofErr w:type="spellEnd"/>
      <w:r w:rsidRPr="009C6D65">
        <w:rPr>
          <w:rFonts w:ascii="Times New Roman" w:hAnsi="Times New Roman" w:cs="Times New Roman"/>
          <w:sz w:val="24"/>
          <w:szCs w:val="24"/>
        </w:rPr>
        <w:t xml:space="preserve"> and PMC Canada </w:t>
      </w:r>
      <w:r>
        <w:rPr>
          <w:rFonts w:ascii="Times New Roman" w:hAnsi="Times New Roman" w:cs="Times New Roman"/>
          <w:sz w:val="24"/>
          <w:szCs w:val="24"/>
        </w:rPr>
        <w:t xml:space="preserve">were not included </w:t>
      </w:r>
      <w:r w:rsidRPr="009C6D65">
        <w:rPr>
          <w:rFonts w:ascii="Times New Roman" w:hAnsi="Times New Roman" w:cs="Times New Roman"/>
          <w:sz w:val="24"/>
          <w:szCs w:val="24"/>
        </w:rPr>
        <w:t xml:space="preserve">in the </w:t>
      </w:r>
      <w:r>
        <w:rPr>
          <w:rFonts w:ascii="Times New Roman" w:hAnsi="Times New Roman" w:cs="Times New Roman"/>
          <w:sz w:val="24"/>
          <w:szCs w:val="24"/>
        </w:rPr>
        <w:t xml:space="preserve">PMC </w:t>
      </w:r>
      <w:r w:rsidRPr="009C6D65">
        <w:rPr>
          <w:rFonts w:ascii="Times New Roman" w:hAnsi="Times New Roman" w:cs="Times New Roman"/>
          <w:sz w:val="24"/>
          <w:szCs w:val="24"/>
        </w:rPr>
        <w:t xml:space="preserve">search </w:t>
      </w:r>
      <w:r>
        <w:rPr>
          <w:rFonts w:ascii="Times New Roman" w:hAnsi="Times New Roman" w:cs="Times New Roman"/>
          <w:sz w:val="24"/>
          <w:szCs w:val="24"/>
        </w:rPr>
        <w:t>because</w:t>
      </w:r>
      <w:r w:rsidRPr="009C6D65">
        <w:rPr>
          <w:rFonts w:ascii="Times New Roman" w:hAnsi="Times New Roman" w:cs="Times New Roman"/>
          <w:sz w:val="24"/>
          <w:szCs w:val="24"/>
        </w:rPr>
        <w:t xml:space="preserve"> PMC is the original authoritative SR; although </w:t>
      </w:r>
      <w:proofErr w:type="spellStart"/>
      <w:r w:rsidRPr="009C6D65">
        <w:rPr>
          <w:rFonts w:ascii="Times New Roman" w:hAnsi="Times New Roman" w:cs="Times New Roman"/>
          <w:sz w:val="24"/>
          <w:szCs w:val="24"/>
        </w:rPr>
        <w:t>EuropePMC</w:t>
      </w:r>
      <w:proofErr w:type="spellEnd"/>
      <w:r w:rsidRPr="009C6D65">
        <w:rPr>
          <w:rFonts w:ascii="Times New Roman" w:hAnsi="Times New Roman" w:cs="Times New Roman"/>
          <w:sz w:val="24"/>
          <w:szCs w:val="24"/>
        </w:rPr>
        <w:t xml:space="preserve"> and PMC Canada are in partnership with PMC, they are more biomedical literature databases (more abstracts than full-texts) rather than OA SRs. Moreover, </w:t>
      </w:r>
      <w:r>
        <w:rPr>
          <w:rFonts w:ascii="Times New Roman" w:hAnsi="Times New Roman" w:cs="Times New Roman"/>
          <w:sz w:val="24"/>
          <w:szCs w:val="24"/>
        </w:rPr>
        <w:t>(</w:t>
      </w:r>
      <w:proofErr w:type="gramStart"/>
      <w:r w:rsidRPr="009C6D65">
        <w:rPr>
          <w:rFonts w:ascii="Times New Roman" w:hAnsi="Times New Roman" w:cs="Times New Roman"/>
          <w:i/>
          <w:sz w:val="24"/>
          <w:szCs w:val="24"/>
        </w:rPr>
        <w:t>WEBSITE(</w:t>
      </w:r>
      <w:proofErr w:type="spellStart"/>
      <w:proofErr w:type="gramEnd"/>
      <w:r w:rsidRPr="009C6D65">
        <w:rPr>
          <w:rFonts w:ascii="Times New Roman" w:hAnsi="Times New Roman" w:cs="Times New Roman"/>
          <w:i/>
          <w:sz w:val="24"/>
          <w:szCs w:val="24"/>
        </w:rPr>
        <w:t>ukpmc</w:t>
      </w:r>
      <w:proofErr w:type="spellEnd"/>
      <w:r w:rsidRPr="009C6D65">
        <w:rPr>
          <w:rFonts w:ascii="Times New Roman" w:hAnsi="Times New Roman" w:cs="Times New Roman"/>
          <w:i/>
          <w:sz w:val="24"/>
          <w:szCs w:val="24"/>
        </w:rPr>
        <w:t>) OR WEBSITE(</w:t>
      </w:r>
      <w:proofErr w:type="spellStart"/>
      <w:r w:rsidRPr="009C6D65">
        <w:rPr>
          <w:rFonts w:ascii="Times New Roman" w:hAnsi="Times New Roman" w:cs="Times New Roman"/>
          <w:i/>
          <w:sz w:val="24"/>
          <w:szCs w:val="24"/>
        </w:rPr>
        <w:t>europepmc</w:t>
      </w:r>
      <w:proofErr w:type="spellEnd"/>
      <w:r w:rsidRPr="009C6D65">
        <w:rPr>
          <w:rFonts w:ascii="Times New Roman" w:hAnsi="Times New Roman" w:cs="Times New Roman"/>
          <w:i/>
          <w:sz w:val="24"/>
          <w:szCs w:val="24"/>
        </w:rPr>
        <w:t>) OR WEBSITE(</w:t>
      </w:r>
      <w:proofErr w:type="spellStart"/>
      <w:r w:rsidRPr="009C6D65">
        <w:rPr>
          <w:rFonts w:ascii="Times New Roman" w:hAnsi="Times New Roman" w:cs="Times New Roman"/>
          <w:i/>
          <w:sz w:val="24"/>
          <w:szCs w:val="24"/>
        </w:rPr>
        <w:t>pubmedcentralcanada</w:t>
      </w:r>
      <w:proofErr w:type="spellEnd"/>
      <w:r w:rsidRPr="009C6D65">
        <w:rPr>
          <w:rFonts w:ascii="Times New Roman" w:hAnsi="Times New Roman" w:cs="Times New Roman"/>
          <w:i/>
          <w:sz w:val="24"/>
          <w:szCs w:val="24"/>
        </w:rPr>
        <w:t>)</w:t>
      </w:r>
      <w:r>
        <w:rPr>
          <w:rFonts w:ascii="Times New Roman" w:hAnsi="Times New Roman" w:cs="Times New Roman"/>
          <w:i/>
          <w:sz w:val="24"/>
          <w:szCs w:val="24"/>
        </w:rPr>
        <w:t>)</w:t>
      </w:r>
      <w:r w:rsidRPr="009C6D65">
        <w:rPr>
          <w:rFonts w:ascii="Times New Roman" w:hAnsi="Times New Roman" w:cs="Times New Roman"/>
          <w:i/>
          <w:sz w:val="24"/>
          <w:szCs w:val="24"/>
        </w:rPr>
        <w:t xml:space="preserve"> AND (PUBYEAR &gt; 1999) AND (PUBYEAR &lt; 2014</w:t>
      </w:r>
      <w:r w:rsidRPr="009C6D65">
        <w:rPr>
          <w:rFonts w:ascii="Times New Roman" w:hAnsi="Times New Roman" w:cs="Times New Roman"/>
          <w:sz w:val="24"/>
          <w:szCs w:val="24"/>
        </w:rPr>
        <w:t xml:space="preserve">) only returns 68 results and so would have little impact on the findings. </w:t>
      </w:r>
      <w:proofErr w:type="gramStart"/>
      <w:r w:rsidRPr="009C6D65">
        <w:rPr>
          <w:rFonts w:ascii="Times New Roman" w:hAnsi="Times New Roman" w:cs="Times New Roman"/>
          <w:i/>
          <w:sz w:val="24"/>
          <w:szCs w:val="24"/>
        </w:rPr>
        <w:t>WEBSITE(</w:t>
      </w:r>
      <w:proofErr w:type="gramEnd"/>
      <w:r w:rsidRPr="009C6D65">
        <w:rPr>
          <w:rFonts w:ascii="Times New Roman" w:hAnsi="Times New Roman" w:cs="Times New Roman"/>
          <w:i/>
          <w:sz w:val="24"/>
          <w:szCs w:val="24"/>
        </w:rPr>
        <w:t>“*ncbi.nlm.nih.gov/</w:t>
      </w:r>
      <w:proofErr w:type="spellStart"/>
      <w:r w:rsidRPr="009C6D65">
        <w:rPr>
          <w:rFonts w:ascii="Times New Roman" w:hAnsi="Times New Roman" w:cs="Times New Roman"/>
          <w:i/>
          <w:sz w:val="24"/>
          <w:szCs w:val="24"/>
        </w:rPr>
        <w:t>pmc</w:t>
      </w:r>
      <w:proofErr w:type="spellEnd"/>
      <w:r w:rsidRPr="009C6D65">
        <w:rPr>
          <w:rFonts w:ascii="Times New Roman" w:hAnsi="Times New Roman" w:cs="Times New Roman"/>
          <w:i/>
          <w:sz w:val="24"/>
          <w:szCs w:val="24"/>
        </w:rPr>
        <w:t xml:space="preserve">*”) </w:t>
      </w:r>
      <w:r w:rsidRPr="009C6D65">
        <w:rPr>
          <w:rFonts w:ascii="Times New Roman" w:hAnsi="Times New Roman" w:cs="Times New Roman"/>
          <w:sz w:val="24"/>
          <w:szCs w:val="24"/>
        </w:rPr>
        <w:t xml:space="preserve">was used for PMC. Searches for documents citing SSRN and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were similar to those for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except using </w:t>
      </w:r>
      <w:proofErr w:type="gramStart"/>
      <w:r w:rsidRPr="009C6D65">
        <w:rPr>
          <w:rFonts w:ascii="Times New Roman" w:hAnsi="Times New Roman" w:cs="Times New Roman"/>
          <w:i/>
          <w:sz w:val="24"/>
          <w:szCs w:val="24"/>
        </w:rPr>
        <w:t>WEBSITE(</w:t>
      </w:r>
      <w:proofErr w:type="spellStart"/>
      <w:proofErr w:type="gramEnd"/>
      <w:r w:rsidRPr="009C6D65">
        <w:rPr>
          <w:rFonts w:ascii="Times New Roman" w:hAnsi="Times New Roman" w:cs="Times New Roman"/>
          <w:i/>
          <w:sz w:val="24"/>
          <w:szCs w:val="24"/>
        </w:rPr>
        <w:t>ssrn</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and </w:t>
      </w:r>
      <w:r w:rsidRPr="009C6D65">
        <w:rPr>
          <w:rFonts w:ascii="Times New Roman" w:hAnsi="Times New Roman" w:cs="Times New Roman"/>
          <w:i/>
          <w:sz w:val="24"/>
          <w:szCs w:val="24"/>
        </w:rPr>
        <w:t>WEBSITE(*repec.org*)</w:t>
      </w:r>
      <w:r w:rsidRPr="009C6D65">
        <w:rPr>
          <w:rFonts w:ascii="Times New Roman" w:hAnsi="Times New Roman" w:cs="Times New Roman"/>
          <w:sz w:val="24"/>
          <w:szCs w:val="24"/>
        </w:rPr>
        <w:t xml:space="preserve"> respectively.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tends to link to full-text documents on external servers which may include a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string</w:t>
      </w:r>
      <w:r>
        <w:rPr>
          <w:rFonts w:ascii="Times New Roman" w:hAnsi="Times New Roman" w:cs="Times New Roman"/>
          <w:sz w:val="24"/>
          <w:szCs w:val="24"/>
        </w:rPr>
        <w:t xml:space="preserve"> in their URLs</w:t>
      </w:r>
      <w:r w:rsidRPr="009C6D65">
        <w:rPr>
          <w:rFonts w:ascii="Times New Roman" w:hAnsi="Times New Roman" w:cs="Times New Roman"/>
          <w:sz w:val="24"/>
          <w:szCs w:val="24"/>
        </w:rPr>
        <w:t xml:space="preserve">. </w:t>
      </w:r>
      <w:r>
        <w:rPr>
          <w:rFonts w:ascii="Times New Roman" w:hAnsi="Times New Roman" w:cs="Times New Roman"/>
          <w:sz w:val="24"/>
          <w:szCs w:val="24"/>
        </w:rPr>
        <w:t>In total,</w:t>
      </w:r>
      <w:r w:rsidRPr="009C6D65">
        <w:rPr>
          <w:rFonts w:ascii="Times New Roman" w:hAnsi="Times New Roman" w:cs="Times New Roman"/>
          <w:sz w:val="24"/>
          <w:szCs w:val="24"/>
        </w:rPr>
        <w:t xml:space="preserve"> 100 random citing documents </w:t>
      </w:r>
      <w:r>
        <w:rPr>
          <w:rFonts w:ascii="Times New Roman" w:hAnsi="Times New Roman" w:cs="Times New Roman"/>
          <w:sz w:val="24"/>
          <w:szCs w:val="24"/>
        </w:rPr>
        <w:t xml:space="preserve">were visited </w:t>
      </w:r>
      <w:r w:rsidRPr="009C6D65">
        <w:rPr>
          <w:rFonts w:ascii="Times New Roman" w:hAnsi="Times New Roman" w:cs="Times New Roman"/>
          <w:sz w:val="24"/>
          <w:szCs w:val="24"/>
        </w:rPr>
        <w:t xml:space="preserve">for each SR citation query to check whether </w:t>
      </w:r>
      <w:r>
        <w:rPr>
          <w:rFonts w:ascii="Times New Roman" w:hAnsi="Times New Roman" w:cs="Times New Roman"/>
          <w:sz w:val="24"/>
          <w:szCs w:val="24"/>
        </w:rPr>
        <w:t xml:space="preserve">the </w:t>
      </w:r>
      <w:r w:rsidRPr="009C6D65">
        <w:rPr>
          <w:rFonts w:ascii="Times New Roman" w:hAnsi="Times New Roman" w:cs="Times New Roman"/>
          <w:sz w:val="24"/>
          <w:szCs w:val="24"/>
        </w:rPr>
        <w:t xml:space="preserve">matching documents cited the SR in question. Many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citing documents cited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in a very casual way (e.g.,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1408.6543) </w:t>
      </w:r>
      <w:r w:rsidRPr="009C6D65">
        <w:rPr>
          <w:rFonts w:ascii="Times New Roman" w:hAnsi="Times New Roman" w:cs="Times New Roman"/>
          <w:sz w:val="24"/>
          <w:szCs w:val="24"/>
        </w:rPr>
        <w:lastRenderedPageBreak/>
        <w:t xml:space="preserve">with no hyperlink and no category. In addition, the mirror site &lt;http://xxx.lanl.gov/&gt; was heavily cited as well. </w:t>
      </w:r>
      <w:proofErr w:type="gramStart"/>
      <w:r w:rsidRPr="009C6D65">
        <w:rPr>
          <w:rFonts w:ascii="Times New Roman" w:hAnsi="Times New Roman" w:cs="Times New Roman"/>
          <w:i/>
          <w:sz w:val="24"/>
          <w:szCs w:val="24"/>
        </w:rPr>
        <w:t>WEBSITE(</w:t>
      </w:r>
      <w:proofErr w:type="spellStart"/>
      <w:proofErr w:type="gramEnd"/>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therefore misses </w:t>
      </w:r>
      <w:r>
        <w:rPr>
          <w:rFonts w:ascii="Times New Roman" w:hAnsi="Times New Roman" w:cs="Times New Roman"/>
          <w:sz w:val="24"/>
          <w:szCs w:val="24"/>
        </w:rPr>
        <w:t>many</w:t>
      </w:r>
      <w:r w:rsidRPr="009C6D65">
        <w:rPr>
          <w:rFonts w:ascii="Times New Roman" w:hAnsi="Times New Roman" w:cs="Times New Roman"/>
          <w:sz w:val="24"/>
          <w:szCs w:val="24"/>
        </w:rPr>
        <w:t xml:space="preserve"> citing documents while </w:t>
      </w:r>
      <w:r w:rsidRPr="009C6D65">
        <w:rPr>
          <w:rFonts w:ascii="Times New Roman" w:hAnsi="Times New Roman" w:cs="Times New Roman"/>
          <w:i/>
          <w:sz w:val="24"/>
          <w:szCs w:val="24"/>
        </w:rPr>
        <w:t>REF(</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would include too many irrelevant results (e.g., citing documents with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in document titles or anywhere else beyond the reference list). To try to capture as many relevant results as practical, query (a)</w:t>
      </w:r>
      <w:r>
        <w:rPr>
          <w:rFonts w:ascii="Times New Roman" w:hAnsi="Times New Roman" w:cs="Times New Roman"/>
          <w:sz w:val="24"/>
          <w:szCs w:val="24"/>
        </w:rPr>
        <w:t xml:space="preserve"> was used</w:t>
      </w:r>
      <w:r w:rsidRPr="009C6D65">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38"/>
        <w:gridCol w:w="738"/>
      </w:tblGrid>
      <w:tr w:rsidR="000F6A1B" w:rsidRPr="009C6D65" w:rsidTr="00845531">
        <w:tc>
          <w:tcPr>
            <w:tcW w:w="8838" w:type="dxa"/>
          </w:tcPr>
          <w:p w:rsidR="000F6A1B" w:rsidRPr="009C6D65" w:rsidRDefault="000F6A1B" w:rsidP="00845531">
            <w:pPr>
              <w:snapToGrid w:val="0"/>
              <w:rPr>
                <w:rFonts w:ascii="Times New Roman" w:hAnsi="Times New Roman" w:cs="Times New Roman"/>
                <w:sz w:val="24"/>
                <w:szCs w:val="24"/>
              </w:rPr>
            </w:pPr>
            <w:r w:rsidRPr="009C6D65">
              <w:rPr>
                <w:rFonts w:ascii="Times New Roman" w:hAnsi="Times New Roman" w:cs="Times New Roman"/>
                <w:i/>
                <w:sz w:val="24"/>
                <w:szCs w:val="24"/>
              </w:rPr>
              <w:t>(WEBSITE(*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OR WEBSITE(*xxx.lanl.gov*) OR REFSRCTITLE(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AND</w:t>
            </w:r>
            <w:r w:rsidRPr="009C6D65">
              <w:rPr>
                <w:rFonts w:ascii="Times New Roman" w:hAnsi="Times New Roman" w:cs="Times New Roman"/>
                <w:i/>
                <w:sz w:val="24"/>
                <w:szCs w:val="24"/>
              </w:rPr>
              <w:br/>
              <w:t>(PUBYEAR &gt; 1999) AND (PUBYEAR &lt; 2014)</w:t>
            </w:r>
            <w:r w:rsidRPr="009C6D65">
              <w:rPr>
                <w:rFonts w:ascii="Times New Roman" w:hAnsi="Times New Roman" w:cs="Times New Roman"/>
                <w:sz w:val="24"/>
                <w:szCs w:val="24"/>
              </w:rPr>
              <w:t xml:space="preserve"> </w:t>
            </w:r>
          </w:p>
          <w:p w:rsidR="000F6A1B" w:rsidRPr="009C6D65" w:rsidRDefault="000F6A1B" w:rsidP="00845531">
            <w:pPr>
              <w:snapToGrid w:val="0"/>
              <w:jc w:val="both"/>
              <w:rPr>
                <w:rFonts w:ascii="Times New Roman" w:hAnsi="Times New Roman" w:cs="Times New Roman"/>
                <w:sz w:val="24"/>
                <w:szCs w:val="24"/>
              </w:rPr>
            </w:pPr>
          </w:p>
        </w:tc>
        <w:tc>
          <w:tcPr>
            <w:tcW w:w="738" w:type="dxa"/>
          </w:tcPr>
          <w:p w:rsidR="000F6A1B" w:rsidRPr="009C6D65" w:rsidRDefault="000F6A1B" w:rsidP="00845531">
            <w:pPr>
              <w:snapToGrid w:val="0"/>
              <w:jc w:val="right"/>
              <w:rPr>
                <w:rFonts w:ascii="Times New Roman" w:hAnsi="Times New Roman" w:cs="Times New Roman"/>
                <w:i/>
                <w:sz w:val="24"/>
                <w:szCs w:val="24"/>
              </w:rPr>
            </w:pPr>
            <w:r w:rsidRPr="009C6D65">
              <w:rPr>
                <w:rFonts w:ascii="Times New Roman" w:hAnsi="Times New Roman" w:cs="Times New Roman"/>
                <w:i/>
                <w:sz w:val="24"/>
                <w:szCs w:val="24"/>
              </w:rPr>
              <w:t>(a)</w:t>
            </w:r>
          </w:p>
        </w:tc>
      </w:tr>
    </w:tbl>
    <w:p w:rsidR="000F6A1B" w:rsidRPr="009C6D65"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Random checks of 100 out of the 62,164 citing documents returned from the query </w:t>
      </w:r>
      <w:r w:rsidRPr="009C6D65">
        <w:rPr>
          <w:rFonts w:ascii="Times New Roman" w:hAnsi="Times New Roman" w:cs="Times New Roman"/>
          <w:i/>
          <w:sz w:val="24"/>
          <w:szCs w:val="24"/>
        </w:rPr>
        <w:t>(a)</w:t>
      </w:r>
      <w:r w:rsidRPr="009C6D65">
        <w:rPr>
          <w:rFonts w:ascii="Times New Roman" w:hAnsi="Times New Roman" w:cs="Times New Roman"/>
          <w:sz w:val="24"/>
          <w:szCs w:val="24"/>
        </w:rPr>
        <w:t xml:space="preserve"> found one irrelevant citing document: Ivanov, P.P. (1940)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Xivinskix</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Xanov</w:t>
      </w:r>
      <w:proofErr w:type="spellEnd"/>
      <w:r w:rsidRPr="009C6D65">
        <w:rPr>
          <w:rFonts w:ascii="Times New Roman" w:hAnsi="Times New Roman" w:cs="Times New Roman"/>
          <w:sz w:val="24"/>
          <w:szCs w:val="24"/>
        </w:rPr>
        <w:t xml:space="preserve"> XIX V. </w:t>
      </w:r>
      <w:proofErr w:type="spellStart"/>
      <w:r w:rsidRPr="009C6D65">
        <w:rPr>
          <w:rFonts w:ascii="Times New Roman" w:hAnsi="Times New Roman" w:cs="Times New Roman"/>
          <w:sz w:val="24"/>
          <w:szCs w:val="24"/>
        </w:rPr>
        <w:t>Issledovanie</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i</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Opisanie</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Dokumentov</w:t>
      </w:r>
      <w:proofErr w:type="spellEnd"/>
      <w:r w:rsidRPr="009C6D65">
        <w:rPr>
          <w:rFonts w:ascii="Times New Roman" w:hAnsi="Times New Roman" w:cs="Times New Roman"/>
          <w:sz w:val="24"/>
          <w:szCs w:val="24"/>
        </w:rPr>
        <w:t xml:space="preserve"> s </w:t>
      </w:r>
      <w:proofErr w:type="spellStart"/>
      <w:r w:rsidRPr="009C6D65">
        <w:rPr>
          <w:rFonts w:ascii="Times New Roman" w:hAnsi="Times New Roman" w:cs="Times New Roman"/>
          <w:sz w:val="24"/>
          <w:szCs w:val="24"/>
        </w:rPr>
        <w:t>Istorièeskim</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Vvedeniem</w:t>
      </w:r>
      <w:proofErr w:type="spellEnd"/>
      <w:r w:rsidRPr="009C6D65">
        <w:rPr>
          <w:rFonts w:ascii="Times New Roman" w:hAnsi="Times New Roman" w:cs="Times New Roman"/>
          <w:sz w:val="24"/>
          <w:szCs w:val="24"/>
        </w:rPr>
        <w:t xml:space="preserve">, p. 16. Leningrad: </w:t>
      </w:r>
      <w:proofErr w:type="spellStart"/>
      <w:r w:rsidRPr="009C6D65">
        <w:rPr>
          <w:rFonts w:ascii="Times New Roman" w:hAnsi="Times New Roman" w:cs="Times New Roman"/>
          <w:sz w:val="24"/>
          <w:szCs w:val="24"/>
        </w:rPr>
        <w:t>Izdanie</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Gosudarstvennoj</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Publiènoj</w:t>
      </w:r>
      <w:proofErr w:type="spellEnd"/>
      <w:r w:rsidRPr="009C6D65">
        <w:rPr>
          <w:rFonts w:ascii="Times New Roman" w:hAnsi="Times New Roman" w:cs="Times New Roman"/>
          <w:sz w:val="24"/>
          <w:szCs w:val="24"/>
        </w:rPr>
        <w:t xml:space="preserve"> </w:t>
      </w:r>
      <w:proofErr w:type="spellStart"/>
      <w:r w:rsidRPr="009C6D65">
        <w:rPr>
          <w:rFonts w:ascii="Times New Roman" w:hAnsi="Times New Roman" w:cs="Times New Roman"/>
          <w:sz w:val="24"/>
          <w:szCs w:val="24"/>
        </w:rPr>
        <w:t>Biblioteki</w:t>
      </w:r>
      <w:proofErr w:type="spellEnd"/>
      <w:r w:rsidRPr="009C6D65">
        <w:rPr>
          <w:rFonts w:ascii="Times New Roman" w:hAnsi="Times New Roman" w:cs="Times New Roman"/>
          <w:sz w:val="24"/>
          <w:szCs w:val="24"/>
        </w:rPr>
        <w:t xml:space="preserve"> from the query (</w:t>
      </w:r>
      <w:proofErr w:type="gramStart"/>
      <w:r w:rsidRPr="009C6D65">
        <w:rPr>
          <w:rFonts w:ascii="Times New Roman" w:hAnsi="Times New Roman" w:cs="Times New Roman"/>
          <w:i/>
          <w:sz w:val="24"/>
          <w:szCs w:val="24"/>
        </w:rPr>
        <w:t>REFSRCTITLE(</w:t>
      </w:r>
      <w:proofErr w:type="spellStart"/>
      <w:proofErr w:type="gramEnd"/>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To check for the prevalence of this problem, query </w:t>
      </w:r>
      <w:r w:rsidRPr="009C6D65">
        <w:rPr>
          <w:rFonts w:ascii="Times New Roman" w:hAnsi="Times New Roman" w:cs="Times New Roman"/>
          <w:i/>
          <w:sz w:val="24"/>
          <w:szCs w:val="24"/>
        </w:rPr>
        <w:t>(b)</w:t>
      </w:r>
      <w:r w:rsidRPr="009C6D65">
        <w:rPr>
          <w:rFonts w:ascii="Times New Roman" w:hAnsi="Times New Roman" w:cs="Times New Roman"/>
          <w:sz w:val="24"/>
          <w:szCs w:val="24"/>
        </w:rPr>
        <w:t xml:space="preserve"> was run.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38"/>
        <w:gridCol w:w="738"/>
      </w:tblGrid>
      <w:tr w:rsidR="000F6A1B" w:rsidRPr="009C6D65" w:rsidTr="00845531">
        <w:tc>
          <w:tcPr>
            <w:tcW w:w="8838" w:type="dxa"/>
          </w:tcPr>
          <w:p w:rsidR="000F6A1B" w:rsidRPr="009C6D65" w:rsidRDefault="000F6A1B" w:rsidP="00845531">
            <w:pPr>
              <w:snapToGrid w:val="0"/>
              <w:rPr>
                <w:rFonts w:ascii="Times New Roman" w:hAnsi="Times New Roman" w:cs="Times New Roman"/>
                <w:sz w:val="24"/>
                <w:szCs w:val="24"/>
              </w:rPr>
            </w:pPr>
            <w:r w:rsidRPr="009C6D65">
              <w:rPr>
                <w:rFonts w:ascii="Times New Roman" w:hAnsi="Times New Roman" w:cs="Times New Roman"/>
                <w:sz w:val="24"/>
                <w:szCs w:val="24"/>
              </w:rPr>
              <w:t>(</w:t>
            </w:r>
            <w:r w:rsidRPr="009C6D65">
              <w:rPr>
                <w:rFonts w:ascii="Times New Roman" w:hAnsi="Times New Roman" w:cs="Times New Roman"/>
                <w:i/>
                <w:sz w:val="24"/>
                <w:szCs w:val="24"/>
              </w:rPr>
              <w:t>REFSRCTITLE(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AND NOT WEBSITE(*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AND</w:t>
            </w:r>
            <w:r w:rsidRPr="009C6D65">
              <w:rPr>
                <w:rFonts w:ascii="Times New Roman" w:hAnsi="Times New Roman" w:cs="Times New Roman"/>
                <w:i/>
                <w:sz w:val="24"/>
                <w:szCs w:val="24"/>
              </w:rPr>
              <w:br/>
              <w:t>(PUBYEAR &gt; 1999) AND (PUBYEAR &lt; 2014)</w:t>
            </w:r>
            <w:r w:rsidRPr="009C6D65">
              <w:rPr>
                <w:rFonts w:ascii="Times New Roman" w:hAnsi="Times New Roman" w:cs="Times New Roman"/>
                <w:sz w:val="24"/>
                <w:szCs w:val="24"/>
              </w:rPr>
              <w:t xml:space="preserve"> </w:t>
            </w:r>
          </w:p>
          <w:p w:rsidR="000F6A1B" w:rsidRPr="009C6D65" w:rsidRDefault="000F6A1B" w:rsidP="00845531">
            <w:pPr>
              <w:snapToGrid w:val="0"/>
              <w:jc w:val="both"/>
              <w:rPr>
                <w:rFonts w:ascii="Times New Roman" w:hAnsi="Times New Roman" w:cs="Times New Roman"/>
                <w:sz w:val="24"/>
                <w:szCs w:val="24"/>
              </w:rPr>
            </w:pPr>
          </w:p>
        </w:tc>
        <w:tc>
          <w:tcPr>
            <w:tcW w:w="738" w:type="dxa"/>
          </w:tcPr>
          <w:p w:rsidR="000F6A1B" w:rsidRPr="009C6D65" w:rsidRDefault="000F6A1B" w:rsidP="00845531">
            <w:pPr>
              <w:snapToGrid w:val="0"/>
              <w:jc w:val="right"/>
              <w:rPr>
                <w:rFonts w:ascii="Times New Roman" w:hAnsi="Times New Roman" w:cs="Times New Roman"/>
                <w:i/>
                <w:sz w:val="24"/>
                <w:szCs w:val="24"/>
              </w:rPr>
            </w:pPr>
            <w:r w:rsidRPr="009C6D65">
              <w:rPr>
                <w:rFonts w:ascii="Times New Roman" w:hAnsi="Times New Roman" w:cs="Times New Roman"/>
                <w:i/>
                <w:sz w:val="24"/>
                <w:szCs w:val="24"/>
              </w:rPr>
              <w:t>(b)</w:t>
            </w:r>
          </w:p>
        </w:tc>
      </w:tr>
    </w:tbl>
    <w:p w:rsidR="000F6A1B" w:rsidRPr="009C6D65"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This returns 6,389 unique citing documents from </w:t>
      </w:r>
      <w:proofErr w:type="gramStart"/>
      <w:r w:rsidRPr="009C6D65">
        <w:rPr>
          <w:rFonts w:ascii="Times New Roman" w:hAnsi="Times New Roman" w:cs="Times New Roman"/>
          <w:i/>
          <w:sz w:val="24"/>
          <w:szCs w:val="24"/>
        </w:rPr>
        <w:t>REFSRCTITLE(</w:t>
      </w:r>
      <w:proofErr w:type="spellStart"/>
      <w:proofErr w:type="gramEnd"/>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w:t>
      </w:r>
      <w:r w:rsidRPr="009C6D65">
        <w:rPr>
          <w:rFonts w:ascii="Times New Roman" w:hAnsi="Times New Roman" w:cs="Times New Roman"/>
          <w:sz w:val="24"/>
          <w:szCs w:val="24"/>
        </w:rPr>
        <w:t xml:space="preserve"> alone. To check how many citing documents could possibly be missing using the query </w:t>
      </w:r>
      <w:r w:rsidRPr="009C6D65">
        <w:rPr>
          <w:rFonts w:ascii="Times New Roman" w:hAnsi="Times New Roman" w:cs="Times New Roman"/>
          <w:i/>
          <w:sz w:val="24"/>
          <w:szCs w:val="24"/>
        </w:rPr>
        <w:t>(a)</w:t>
      </w:r>
      <w:r w:rsidRPr="009C6D65">
        <w:rPr>
          <w:rFonts w:ascii="Times New Roman" w:hAnsi="Times New Roman" w:cs="Times New Roman"/>
          <w:sz w:val="24"/>
          <w:szCs w:val="24"/>
        </w:rPr>
        <w:t xml:space="preserve">, query </w:t>
      </w:r>
      <w:r w:rsidRPr="009C6D65">
        <w:rPr>
          <w:rFonts w:ascii="Times New Roman" w:hAnsi="Times New Roman" w:cs="Times New Roman"/>
          <w:i/>
          <w:sz w:val="24"/>
          <w:szCs w:val="24"/>
        </w:rPr>
        <w:t>(c)</w:t>
      </w:r>
      <w:r w:rsidRPr="009C6D65">
        <w:rPr>
          <w:rFonts w:ascii="Times New Roman" w:hAnsi="Times New Roman" w:cs="Times New Roman"/>
          <w:sz w:val="24"/>
          <w:szCs w:val="24"/>
        </w:rPr>
        <w:t xml:space="preserve"> was run.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38"/>
        <w:gridCol w:w="738"/>
      </w:tblGrid>
      <w:tr w:rsidR="000F6A1B" w:rsidRPr="009C6D65" w:rsidTr="00845531">
        <w:tc>
          <w:tcPr>
            <w:tcW w:w="8838" w:type="dxa"/>
          </w:tcPr>
          <w:p w:rsidR="000F6A1B" w:rsidRPr="009C6D65" w:rsidRDefault="000F6A1B" w:rsidP="00845531">
            <w:pPr>
              <w:snapToGrid w:val="0"/>
              <w:rPr>
                <w:rFonts w:ascii="Times New Roman" w:hAnsi="Times New Roman" w:cs="Times New Roman"/>
                <w:i/>
                <w:sz w:val="24"/>
                <w:szCs w:val="24"/>
              </w:rPr>
            </w:pPr>
            <w:r w:rsidRPr="009C6D65">
              <w:rPr>
                <w:rFonts w:ascii="Times New Roman" w:hAnsi="Times New Roman" w:cs="Times New Roman"/>
                <w:i/>
                <w:sz w:val="24"/>
                <w:szCs w:val="24"/>
              </w:rPr>
              <w:t>(REF(</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AND NOT ( (WEBSITE(*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OR WEBSITE(*xxx.lanl.gov*) OR REFSRCTITLE(</w:t>
            </w:r>
            <w:proofErr w:type="spellStart"/>
            <w:r w:rsidRPr="009C6D65">
              <w:rPr>
                <w:rFonts w:ascii="Times New Roman" w:hAnsi="Times New Roman" w:cs="Times New Roman"/>
                <w:i/>
                <w:sz w:val="24"/>
                <w:szCs w:val="24"/>
              </w:rPr>
              <w:t>arxiv</w:t>
            </w:r>
            <w:proofErr w:type="spellEnd"/>
            <w:r w:rsidRPr="009C6D65">
              <w:rPr>
                <w:rFonts w:ascii="Times New Roman" w:hAnsi="Times New Roman" w:cs="Times New Roman"/>
                <w:i/>
                <w:sz w:val="24"/>
                <w:szCs w:val="24"/>
              </w:rPr>
              <w:t>)))) AND (PUBYEAR &gt; 1999) AND (PUBYEAR &lt; 2014)</w:t>
            </w:r>
          </w:p>
          <w:p w:rsidR="000F6A1B" w:rsidRPr="009C6D65" w:rsidRDefault="000F6A1B" w:rsidP="00845531">
            <w:pPr>
              <w:snapToGrid w:val="0"/>
              <w:jc w:val="both"/>
              <w:rPr>
                <w:rFonts w:ascii="Times New Roman" w:hAnsi="Times New Roman" w:cs="Times New Roman"/>
                <w:sz w:val="24"/>
                <w:szCs w:val="24"/>
              </w:rPr>
            </w:pPr>
          </w:p>
        </w:tc>
        <w:tc>
          <w:tcPr>
            <w:tcW w:w="738" w:type="dxa"/>
          </w:tcPr>
          <w:p w:rsidR="000F6A1B" w:rsidRPr="009C6D65" w:rsidRDefault="000F6A1B" w:rsidP="00845531">
            <w:pPr>
              <w:snapToGrid w:val="0"/>
              <w:jc w:val="right"/>
              <w:rPr>
                <w:rFonts w:ascii="Times New Roman" w:hAnsi="Times New Roman" w:cs="Times New Roman"/>
                <w:i/>
                <w:sz w:val="24"/>
                <w:szCs w:val="24"/>
              </w:rPr>
            </w:pPr>
            <w:r w:rsidRPr="009C6D65">
              <w:rPr>
                <w:rFonts w:ascii="Times New Roman" w:hAnsi="Times New Roman" w:cs="Times New Roman"/>
                <w:i/>
                <w:sz w:val="24"/>
                <w:szCs w:val="24"/>
              </w:rPr>
              <w:t>(c)</w:t>
            </w:r>
          </w:p>
        </w:tc>
      </w:tr>
    </w:tbl>
    <w:p w:rsidR="000F6A1B" w:rsidRPr="009C6D65"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This returns 1,524 citing documents which are mixed with more error matches. </w:t>
      </w:r>
      <w:r>
        <w:rPr>
          <w:rFonts w:ascii="Times New Roman" w:hAnsi="Times New Roman" w:cs="Times New Roman"/>
          <w:sz w:val="24"/>
          <w:szCs w:val="24"/>
        </w:rPr>
        <w:t>Q</w:t>
      </w:r>
      <w:r w:rsidRPr="009C6D65">
        <w:rPr>
          <w:rFonts w:ascii="Times New Roman" w:hAnsi="Times New Roman" w:cs="Times New Roman"/>
          <w:sz w:val="24"/>
          <w:szCs w:val="24"/>
        </w:rPr>
        <w:t xml:space="preserve">uery </w:t>
      </w:r>
      <w:r w:rsidRPr="009C6D65">
        <w:rPr>
          <w:rFonts w:ascii="Times New Roman" w:hAnsi="Times New Roman" w:cs="Times New Roman"/>
          <w:i/>
          <w:sz w:val="24"/>
          <w:szCs w:val="24"/>
        </w:rPr>
        <w:t>(a)</w:t>
      </w:r>
      <w:r>
        <w:rPr>
          <w:rFonts w:ascii="Times New Roman" w:hAnsi="Times New Roman" w:cs="Times New Roman"/>
          <w:i/>
          <w:sz w:val="24"/>
          <w:szCs w:val="24"/>
        </w:rPr>
        <w:t xml:space="preserve"> </w:t>
      </w:r>
      <w:r w:rsidRPr="00CD3637">
        <w:rPr>
          <w:rFonts w:ascii="Times New Roman" w:hAnsi="Times New Roman" w:cs="Times New Roman"/>
          <w:sz w:val="24"/>
          <w:szCs w:val="24"/>
        </w:rPr>
        <w:t>was used</w:t>
      </w:r>
      <w:r w:rsidRPr="00D726B0">
        <w:rPr>
          <w:rFonts w:ascii="Times New Roman" w:hAnsi="Times New Roman" w:cs="Times New Roman"/>
          <w:sz w:val="24"/>
          <w:szCs w:val="24"/>
        </w:rPr>
        <w:t xml:space="preserve"> despite it m</w:t>
      </w:r>
      <w:r w:rsidRPr="009C6D65">
        <w:rPr>
          <w:rFonts w:ascii="Times New Roman" w:hAnsi="Times New Roman" w:cs="Times New Roman"/>
          <w:sz w:val="24"/>
          <w:szCs w:val="24"/>
        </w:rPr>
        <w:t xml:space="preserve">issing </w:t>
      </w:r>
      <w:r>
        <w:rPr>
          <w:rFonts w:ascii="Times New Roman" w:hAnsi="Times New Roman" w:cs="Times New Roman"/>
          <w:sz w:val="24"/>
          <w:szCs w:val="24"/>
        </w:rPr>
        <w:t>a few</w:t>
      </w:r>
      <w:r w:rsidRPr="009C6D65">
        <w:rPr>
          <w:rFonts w:ascii="Times New Roman" w:hAnsi="Times New Roman" w:cs="Times New Roman"/>
          <w:sz w:val="24"/>
          <w:szCs w:val="24"/>
        </w:rPr>
        <w:t xml:space="preserve"> results and </w:t>
      </w:r>
      <w:r>
        <w:rPr>
          <w:rFonts w:ascii="Times New Roman" w:hAnsi="Times New Roman" w:cs="Times New Roman"/>
          <w:sz w:val="24"/>
          <w:szCs w:val="24"/>
        </w:rPr>
        <w:t xml:space="preserve">returning a few </w:t>
      </w:r>
      <w:r w:rsidRPr="009C6D65">
        <w:rPr>
          <w:rFonts w:ascii="Times New Roman" w:hAnsi="Times New Roman" w:cs="Times New Roman"/>
          <w:sz w:val="24"/>
          <w:szCs w:val="24"/>
        </w:rPr>
        <w:t xml:space="preserve">incorrect results. </w:t>
      </w:r>
    </w:p>
    <w:p w:rsidR="000F6A1B"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All Scopus searches were conducted in August 2014 (see Appendix 1 and Appendix 2). Presumably, the majority of articles from 2013 had been indexed in Scopus by this time. Nevertheless, Scopus only counts citing documents rather than the exact number of citations and so if an article cites a repository more than once then the additional citations are ignored.</w:t>
      </w:r>
    </w:p>
    <w:p w:rsidR="000F6A1B" w:rsidRPr="009C6D65" w:rsidRDefault="000F6A1B" w:rsidP="000F6A1B">
      <w:pPr>
        <w:snapToGrid w:val="0"/>
        <w:spacing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To check how often each of the citing documents cited the SRs, each citing document must be visited to find out the exact number of citations. Given the number of citing documents involved for all the four SRs, it is </w:t>
      </w:r>
      <w:r>
        <w:rPr>
          <w:rFonts w:ascii="Times New Roman" w:hAnsi="Times New Roman" w:cs="Times New Roman"/>
          <w:sz w:val="24"/>
          <w:szCs w:val="24"/>
        </w:rPr>
        <w:t>impractical</w:t>
      </w:r>
      <w:r w:rsidRPr="009C6D65">
        <w:rPr>
          <w:rFonts w:ascii="Times New Roman" w:hAnsi="Times New Roman" w:cs="Times New Roman"/>
          <w:sz w:val="24"/>
          <w:szCs w:val="24"/>
        </w:rPr>
        <w:t xml:space="preserve"> to visit each of the</w:t>
      </w:r>
      <w:r>
        <w:rPr>
          <w:rFonts w:ascii="Times New Roman" w:hAnsi="Times New Roman" w:cs="Times New Roman"/>
          <w:sz w:val="24"/>
          <w:szCs w:val="24"/>
        </w:rPr>
        <w:t>m</w:t>
      </w:r>
      <w:r w:rsidRPr="009C6D65">
        <w:rPr>
          <w:rFonts w:ascii="Times New Roman" w:hAnsi="Times New Roman" w:cs="Times New Roman"/>
          <w:sz w:val="24"/>
          <w:szCs w:val="24"/>
        </w:rPr>
        <w:t xml:space="preserve">. </w:t>
      </w:r>
      <w:proofErr w:type="gramStart"/>
      <w:r w:rsidRPr="009C6D65">
        <w:rPr>
          <w:rFonts w:ascii="Times New Roman" w:hAnsi="Times New Roman" w:cs="Times New Roman"/>
          <w:sz w:val="24"/>
          <w:szCs w:val="24"/>
        </w:rPr>
        <w:t>Although  a</w:t>
      </w:r>
      <w:proofErr w:type="gramEnd"/>
      <w:r w:rsidRPr="009C6D65">
        <w:rPr>
          <w:rFonts w:ascii="Times New Roman" w:hAnsi="Times New Roman" w:cs="Times New Roman"/>
          <w:sz w:val="24"/>
          <w:szCs w:val="24"/>
        </w:rPr>
        <w:t xml:space="preserve"> random sample of 160 is reasonable</w:t>
      </w:r>
      <w:r>
        <w:rPr>
          <w:rFonts w:ascii="Times New Roman" w:hAnsi="Times New Roman" w:cs="Times New Roman"/>
          <w:sz w:val="24"/>
          <w:szCs w:val="24"/>
        </w:rPr>
        <w:t xml:space="preserve"> </w:t>
      </w:r>
      <w:r w:rsidRPr="007F688A">
        <w:rPr>
          <w:rFonts w:ascii="Times New Roman" w:hAnsi="Times New Roman" w:cs="Times New Roman"/>
          <w:sz w:val="24"/>
        </w:rPr>
        <w:t>(</w:t>
      </w:r>
      <w:proofErr w:type="spellStart"/>
      <w:r w:rsidRPr="009C6D65">
        <w:rPr>
          <w:rFonts w:ascii="Times New Roman" w:hAnsi="Times New Roman" w:cs="Times New Roman"/>
          <w:sz w:val="24"/>
          <w:szCs w:val="24"/>
        </w:rPr>
        <w:t>Thelwall</w:t>
      </w:r>
      <w:proofErr w:type="spellEnd"/>
      <w:r>
        <w:rPr>
          <w:rFonts w:ascii="Times New Roman" w:hAnsi="Times New Roman" w:cs="Times New Roman"/>
          <w:sz w:val="24"/>
          <w:szCs w:val="24"/>
        </w:rPr>
        <w:t>,</w:t>
      </w:r>
      <w:r w:rsidRPr="009C6D65">
        <w:rPr>
          <w:rFonts w:ascii="Times New Roman" w:hAnsi="Times New Roman" w:cs="Times New Roman"/>
          <w:sz w:val="24"/>
          <w:szCs w:val="24"/>
        </w:rPr>
        <w:t xml:space="preserve"> </w:t>
      </w:r>
      <w:r w:rsidRPr="007F688A">
        <w:rPr>
          <w:rFonts w:ascii="Times New Roman" w:hAnsi="Times New Roman" w:cs="Times New Roman"/>
          <w:sz w:val="24"/>
        </w:rPr>
        <w:t>2004, p. 37)</w:t>
      </w:r>
      <w:r w:rsidRPr="009C6D65">
        <w:rPr>
          <w:rFonts w:ascii="Times New Roman" w:hAnsi="Times New Roman" w:cs="Times New Roman"/>
          <w:sz w:val="24"/>
          <w:szCs w:val="24"/>
        </w:rPr>
        <w:t>, in order to limit the sampling error to +</w:t>
      </w:r>
      <w:r>
        <w:rPr>
          <w:rFonts w:ascii="Times New Roman" w:hAnsi="Times New Roman" w:cs="Times New Roman"/>
          <w:sz w:val="24"/>
          <w:szCs w:val="24"/>
        </w:rPr>
        <w:t>/</w:t>
      </w:r>
      <w:r w:rsidRPr="009C6D65">
        <w:rPr>
          <w:rFonts w:ascii="Times New Roman" w:hAnsi="Times New Roman" w:cs="Times New Roman"/>
          <w:sz w:val="24"/>
          <w:szCs w:val="24"/>
        </w:rPr>
        <w:t xml:space="preserve">- 5%, a random sample size of 384 is necessary </w:t>
      </w:r>
      <w:r w:rsidRPr="007F688A">
        <w:rPr>
          <w:rFonts w:ascii="Times New Roman" w:hAnsi="Times New Roman" w:cs="Times New Roman"/>
          <w:sz w:val="24"/>
        </w:rPr>
        <w:t>(</w:t>
      </w:r>
      <w:proofErr w:type="spellStart"/>
      <w:r w:rsidRPr="007F688A">
        <w:rPr>
          <w:rFonts w:ascii="Times New Roman" w:hAnsi="Times New Roman" w:cs="Times New Roman"/>
          <w:sz w:val="24"/>
        </w:rPr>
        <w:t>Neuendorf</w:t>
      </w:r>
      <w:proofErr w:type="spellEnd"/>
      <w:r w:rsidRPr="007F688A">
        <w:rPr>
          <w:rFonts w:ascii="Times New Roman" w:hAnsi="Times New Roman" w:cs="Times New Roman"/>
          <w:sz w:val="24"/>
        </w:rPr>
        <w:t>, 2002, p. 89)</w:t>
      </w:r>
      <w:r w:rsidRPr="009C6D65">
        <w:rPr>
          <w:rFonts w:ascii="Times New Roman" w:hAnsi="Times New Roman" w:cs="Times New Roman"/>
          <w:sz w:val="24"/>
          <w:szCs w:val="24"/>
        </w:rPr>
        <w:t xml:space="preserve">. </w:t>
      </w:r>
      <w:r>
        <w:rPr>
          <w:rFonts w:ascii="Times New Roman" w:hAnsi="Times New Roman" w:cs="Times New Roman"/>
          <w:sz w:val="24"/>
          <w:szCs w:val="24"/>
        </w:rPr>
        <w:t>After</w:t>
      </w:r>
      <w:r w:rsidRPr="009C6D65">
        <w:rPr>
          <w:rFonts w:ascii="Times New Roman" w:hAnsi="Times New Roman" w:cs="Times New Roman"/>
          <w:sz w:val="24"/>
          <w:szCs w:val="24"/>
        </w:rPr>
        <w:t xml:space="preserve"> export</w:t>
      </w:r>
      <w:r>
        <w:rPr>
          <w:rFonts w:ascii="Times New Roman" w:hAnsi="Times New Roman" w:cs="Times New Roman"/>
          <w:sz w:val="24"/>
          <w:szCs w:val="24"/>
        </w:rPr>
        <w:t>ing</w:t>
      </w:r>
      <w:r w:rsidRPr="009C6D65">
        <w:rPr>
          <w:rFonts w:ascii="Times New Roman" w:hAnsi="Times New Roman" w:cs="Times New Roman"/>
          <w:sz w:val="24"/>
          <w:szCs w:val="24"/>
        </w:rPr>
        <w:t xml:space="preserve"> all the citing documents from Scopus to Excel</w:t>
      </w:r>
      <w:r>
        <w:rPr>
          <w:rFonts w:ascii="Times New Roman" w:hAnsi="Times New Roman" w:cs="Times New Roman"/>
          <w:sz w:val="24"/>
          <w:szCs w:val="24"/>
        </w:rPr>
        <w:t>,</w:t>
      </w:r>
      <w:r w:rsidRPr="009C6D6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C6D65">
        <w:rPr>
          <w:rFonts w:ascii="Times New Roman" w:hAnsi="Times New Roman" w:cs="Times New Roman"/>
          <w:sz w:val="24"/>
          <w:szCs w:val="24"/>
        </w:rPr>
        <w:t xml:space="preserve">RAND() </w:t>
      </w:r>
      <w:r>
        <w:rPr>
          <w:rFonts w:ascii="Times New Roman" w:hAnsi="Times New Roman" w:cs="Times New Roman"/>
          <w:sz w:val="24"/>
          <w:szCs w:val="24"/>
        </w:rPr>
        <w:t xml:space="preserve">function </w:t>
      </w:r>
      <w:r w:rsidRPr="009C6D65">
        <w:rPr>
          <w:rFonts w:ascii="Times New Roman" w:hAnsi="Times New Roman" w:cs="Times New Roman"/>
          <w:sz w:val="24"/>
          <w:szCs w:val="24"/>
        </w:rPr>
        <w:t>generate</w:t>
      </w:r>
      <w:r>
        <w:rPr>
          <w:rFonts w:ascii="Times New Roman" w:hAnsi="Times New Roman" w:cs="Times New Roman"/>
          <w:sz w:val="24"/>
          <w:szCs w:val="24"/>
        </w:rPr>
        <w:t>d</w:t>
      </w:r>
      <w:r w:rsidRPr="009C6D65">
        <w:rPr>
          <w:rFonts w:ascii="Times New Roman" w:hAnsi="Times New Roman" w:cs="Times New Roman"/>
          <w:sz w:val="24"/>
          <w:szCs w:val="24"/>
        </w:rPr>
        <w:t xml:space="preserve"> a random sample of 384 citing documents for each of the four SRs. </w:t>
      </w:r>
      <w:r>
        <w:rPr>
          <w:rFonts w:ascii="Times New Roman" w:hAnsi="Times New Roman" w:cs="Times New Roman"/>
          <w:sz w:val="24"/>
          <w:szCs w:val="24"/>
        </w:rPr>
        <w:t>Duplicates were not checked for and removed because each sample should reflect the full spectrum of matching articles. E</w:t>
      </w:r>
      <w:r w:rsidRPr="009C6D65">
        <w:rPr>
          <w:rFonts w:ascii="Times New Roman" w:hAnsi="Times New Roman" w:cs="Times New Roman"/>
          <w:sz w:val="24"/>
          <w:szCs w:val="24"/>
        </w:rPr>
        <w:t>ach of the citing documents</w:t>
      </w:r>
      <w:r>
        <w:rPr>
          <w:rFonts w:ascii="Times New Roman" w:hAnsi="Times New Roman" w:cs="Times New Roman"/>
          <w:sz w:val="24"/>
          <w:szCs w:val="24"/>
        </w:rPr>
        <w:t xml:space="preserve"> was then visited</w:t>
      </w:r>
      <w:r w:rsidRPr="009C6D65">
        <w:rPr>
          <w:rFonts w:ascii="Times New Roman" w:hAnsi="Times New Roman" w:cs="Times New Roman"/>
          <w:sz w:val="24"/>
          <w:szCs w:val="24"/>
        </w:rPr>
        <w:t xml:space="preserve"> to count the number of SR citations</w:t>
      </w:r>
      <w:r>
        <w:rPr>
          <w:rFonts w:ascii="Times New Roman" w:hAnsi="Times New Roman" w:cs="Times New Roman"/>
          <w:sz w:val="24"/>
          <w:szCs w:val="24"/>
        </w:rPr>
        <w:t xml:space="preserve"> in order</w:t>
      </w:r>
      <w:r w:rsidRPr="009C6D65">
        <w:rPr>
          <w:rFonts w:ascii="Times New Roman" w:hAnsi="Times New Roman" w:cs="Times New Roman"/>
          <w:sz w:val="24"/>
          <w:szCs w:val="24"/>
        </w:rPr>
        <w:t xml:space="preserve"> to record how many just cited the SR in question as a whole without pointing to any particular items archived by the SR and to find out how many wrongly returned citing documents from </w:t>
      </w:r>
      <w:r>
        <w:rPr>
          <w:rFonts w:ascii="Times New Roman" w:hAnsi="Times New Roman" w:cs="Times New Roman"/>
          <w:sz w:val="24"/>
          <w:szCs w:val="24"/>
        </w:rPr>
        <w:t>the</w:t>
      </w:r>
      <w:r w:rsidRPr="009C6D65">
        <w:rPr>
          <w:rFonts w:ascii="Times New Roman" w:hAnsi="Times New Roman" w:cs="Times New Roman"/>
          <w:sz w:val="24"/>
          <w:szCs w:val="24"/>
        </w:rPr>
        <w:t xml:space="preserve"> Scopus queries to report the</w:t>
      </w:r>
      <w:r>
        <w:rPr>
          <w:rFonts w:ascii="Times New Roman" w:hAnsi="Times New Roman" w:cs="Times New Roman"/>
          <w:sz w:val="24"/>
          <w:szCs w:val="24"/>
        </w:rPr>
        <w:t>ir</w:t>
      </w:r>
      <w:r w:rsidRPr="009C6D65">
        <w:rPr>
          <w:rFonts w:ascii="Times New Roman" w:hAnsi="Times New Roman" w:cs="Times New Roman"/>
          <w:sz w:val="24"/>
          <w:szCs w:val="24"/>
        </w:rPr>
        <w:t xml:space="preserve"> effectiveness. In particular, the cited </w:t>
      </w:r>
      <w:proofErr w:type="spellStart"/>
      <w:r w:rsidRPr="009C6D65">
        <w:rPr>
          <w:rFonts w:ascii="Times New Roman" w:hAnsi="Times New Roman" w:cs="Times New Roman"/>
          <w:sz w:val="24"/>
          <w:szCs w:val="24"/>
        </w:rPr>
        <w:t>arXiv</w:t>
      </w:r>
      <w:proofErr w:type="spellEnd"/>
      <w:r w:rsidRPr="009C6D65">
        <w:rPr>
          <w:rFonts w:ascii="Times New Roman" w:hAnsi="Times New Roman" w:cs="Times New Roman"/>
          <w:sz w:val="24"/>
          <w:szCs w:val="24"/>
        </w:rPr>
        <w:t xml:space="preserve"> and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abstract/full-text links</w:t>
      </w:r>
      <w:r w:rsidRPr="00D726B0">
        <w:rPr>
          <w:rFonts w:ascii="Times New Roman" w:hAnsi="Times New Roman" w:cs="Times New Roman"/>
          <w:sz w:val="24"/>
          <w:szCs w:val="24"/>
        </w:rPr>
        <w:t xml:space="preserve"> </w:t>
      </w:r>
      <w:r w:rsidRPr="009C6D65">
        <w:rPr>
          <w:rFonts w:ascii="Times New Roman" w:hAnsi="Times New Roman" w:cs="Times New Roman"/>
          <w:sz w:val="24"/>
          <w:szCs w:val="24"/>
        </w:rPr>
        <w:t>we</w:t>
      </w:r>
      <w:r>
        <w:rPr>
          <w:rFonts w:ascii="Times New Roman" w:hAnsi="Times New Roman" w:cs="Times New Roman"/>
          <w:sz w:val="24"/>
          <w:szCs w:val="24"/>
        </w:rPr>
        <w:t>re</w:t>
      </w:r>
      <w:r w:rsidRPr="009C6D65">
        <w:rPr>
          <w:rFonts w:ascii="Times New Roman" w:hAnsi="Times New Roman" w:cs="Times New Roman"/>
          <w:sz w:val="24"/>
          <w:szCs w:val="24"/>
        </w:rPr>
        <w:t xml:space="preserve"> tracked </w:t>
      </w:r>
      <w:r>
        <w:rPr>
          <w:rFonts w:ascii="Times New Roman" w:hAnsi="Times New Roman" w:cs="Times New Roman"/>
          <w:sz w:val="24"/>
          <w:szCs w:val="24"/>
        </w:rPr>
        <w:t>as well as</w:t>
      </w:r>
      <w:r w:rsidRPr="009C6D65">
        <w:rPr>
          <w:rFonts w:ascii="Times New Roman" w:hAnsi="Times New Roman" w:cs="Times New Roman"/>
          <w:sz w:val="24"/>
          <w:szCs w:val="24"/>
        </w:rPr>
        <w:t xml:space="preserve"> SR</w:t>
      </w:r>
      <w:r>
        <w:rPr>
          <w:rFonts w:ascii="Times New Roman" w:hAnsi="Times New Roman" w:cs="Times New Roman"/>
          <w:sz w:val="24"/>
          <w:szCs w:val="24"/>
        </w:rPr>
        <w:t>-</w:t>
      </w:r>
      <w:r w:rsidRPr="009C6D65">
        <w:rPr>
          <w:rFonts w:ascii="Times New Roman" w:hAnsi="Times New Roman" w:cs="Times New Roman"/>
          <w:sz w:val="24"/>
          <w:szCs w:val="24"/>
        </w:rPr>
        <w:t xml:space="preserve">specific information (e.g., how many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software component citations and how many PMC citations point</w:t>
      </w:r>
      <w:r>
        <w:rPr>
          <w:rFonts w:ascii="Times New Roman" w:hAnsi="Times New Roman" w:cs="Times New Roman"/>
          <w:sz w:val="24"/>
          <w:szCs w:val="24"/>
        </w:rPr>
        <w:t>ed</w:t>
      </w:r>
      <w:r w:rsidRPr="009C6D65">
        <w:rPr>
          <w:rFonts w:ascii="Times New Roman" w:hAnsi="Times New Roman" w:cs="Times New Roman"/>
          <w:sz w:val="24"/>
          <w:szCs w:val="24"/>
        </w:rPr>
        <w:t xml:space="preserve"> to gold OA journal articles).</w:t>
      </w:r>
      <w:r>
        <w:rPr>
          <w:rFonts w:ascii="Times New Roman" w:hAnsi="Times New Roman" w:cs="Times New Roman"/>
          <w:sz w:val="24"/>
          <w:szCs w:val="24"/>
        </w:rPr>
        <w:t xml:space="preserve"> These samples were used only for the citing checks; the main analyses were performed on the whole of Scopus.</w:t>
      </w:r>
    </w:p>
    <w:p w:rsidR="000F6A1B" w:rsidRPr="009C6D65" w:rsidRDefault="000F6A1B" w:rsidP="000F6A1B">
      <w:pPr>
        <w:snapToGrid w:val="0"/>
        <w:spacing w:after="0" w:line="240" w:lineRule="auto"/>
        <w:jc w:val="both"/>
        <w:rPr>
          <w:rFonts w:ascii="Times New Roman" w:hAnsi="Times New Roman" w:cs="Times New Roman"/>
          <w:b/>
          <w:sz w:val="24"/>
          <w:szCs w:val="24"/>
        </w:rPr>
      </w:pPr>
      <w:r w:rsidRPr="009C6D65">
        <w:rPr>
          <w:rFonts w:ascii="Times New Roman" w:hAnsi="Times New Roman" w:cs="Times New Roman"/>
          <w:b/>
          <w:sz w:val="24"/>
          <w:szCs w:val="24"/>
        </w:rPr>
        <w:lastRenderedPageBreak/>
        <w:t>Results and Discussion</w:t>
      </w:r>
    </w:p>
    <w:p w:rsidR="000F6A1B" w:rsidRPr="009C6D65" w:rsidRDefault="000F6A1B" w:rsidP="000F6A1B">
      <w:pPr>
        <w:snapToGrid w:val="0"/>
        <w:spacing w:after="0" w:line="240" w:lineRule="auto"/>
        <w:jc w:val="both"/>
        <w:rPr>
          <w:rFonts w:ascii="Times New Roman" w:hAnsi="Times New Roman" w:cs="Times New Roman"/>
          <w:sz w:val="24"/>
          <w:szCs w:val="24"/>
        </w:rPr>
      </w:pPr>
      <w:r w:rsidRPr="009C6D65">
        <w:rPr>
          <w:rFonts w:ascii="Times New Roman" w:hAnsi="Times New Roman" w:cs="Times New Roman"/>
          <w:sz w:val="24"/>
          <w:szCs w:val="24"/>
        </w:rPr>
        <w:t xml:space="preserve">The number of documents </w:t>
      </w:r>
      <w:r>
        <w:rPr>
          <w:rFonts w:ascii="Times New Roman" w:hAnsi="Times New Roman" w:cs="Times New Roman"/>
          <w:sz w:val="24"/>
          <w:szCs w:val="24"/>
        </w:rPr>
        <w:t xml:space="preserve">within the whole of Scopus </w:t>
      </w:r>
      <w:r w:rsidRPr="009C6D65">
        <w:rPr>
          <w:rFonts w:ascii="Times New Roman" w:hAnsi="Times New Roman" w:cs="Times New Roman"/>
          <w:sz w:val="24"/>
          <w:szCs w:val="24"/>
        </w:rPr>
        <w:t xml:space="preserve">citing each SR has grown quickly over time (Figure 1). The differing volumes may be due to different SR </w:t>
      </w:r>
      <w:r>
        <w:rPr>
          <w:rFonts w:ascii="Times New Roman" w:hAnsi="Times New Roman" w:cs="Times New Roman"/>
          <w:sz w:val="24"/>
          <w:szCs w:val="24"/>
        </w:rPr>
        <w:t>usage</w:t>
      </w:r>
      <w:r w:rsidRPr="009C6D65">
        <w:rPr>
          <w:rFonts w:ascii="Times New Roman" w:hAnsi="Times New Roman" w:cs="Times New Roman"/>
          <w:sz w:val="24"/>
          <w:szCs w:val="24"/>
        </w:rPr>
        <w:t xml:space="preserve"> rates or differing sizes of the supporting scholarly communities. In addition, </w:t>
      </w:r>
      <w:proofErr w:type="spellStart"/>
      <w:r w:rsidRPr="009C6D65">
        <w:rPr>
          <w:rFonts w:ascii="Times New Roman" w:hAnsi="Times New Roman" w:cs="Times New Roman"/>
          <w:sz w:val="24"/>
          <w:szCs w:val="24"/>
        </w:rPr>
        <w:t>RePEc</w:t>
      </w:r>
      <w:proofErr w:type="spellEnd"/>
      <w:r w:rsidRPr="009C6D65">
        <w:rPr>
          <w:rFonts w:ascii="Times New Roman" w:hAnsi="Times New Roman" w:cs="Times New Roman"/>
          <w:sz w:val="24"/>
          <w:szCs w:val="24"/>
        </w:rPr>
        <w:t xml:space="preserve"> tends to link to full-text articles archived elsewhere rather than hosting copies of articles within the repository </w:t>
      </w:r>
      <w:r w:rsidRPr="007F688A">
        <w:rPr>
          <w:rFonts w:ascii="Times New Roman" w:hAnsi="Times New Roman" w:cs="Times New Roman"/>
          <w:sz w:val="24"/>
        </w:rPr>
        <w:t>(Lyons and Booth, 2011)</w:t>
      </w:r>
      <w:r w:rsidRPr="009C6D65">
        <w:rPr>
          <w:rFonts w:ascii="Times New Roman" w:hAnsi="Times New Roman" w:cs="Times New Roman"/>
          <w:sz w:val="24"/>
          <w:szCs w:val="24"/>
        </w:rPr>
        <w:t xml:space="preserve">, and was probably cited less as a result. PMC citing documents increased exponentially after 2009, perhaps due to NIH OA mandates since 2006. </w:t>
      </w:r>
    </w:p>
    <w:p w:rsidR="000F6A1B" w:rsidRPr="00DE3A9D" w:rsidRDefault="000F6A1B" w:rsidP="000F6A1B">
      <w:pPr>
        <w:keepNext/>
        <w:spacing w:after="0" w:line="240" w:lineRule="auto"/>
        <w:jc w:val="both"/>
        <w:rPr>
          <w:rFonts w:ascii="Times New Roman" w:hAnsi="Times New Roman" w:cs="Times New Roman"/>
          <w:sz w:val="24"/>
          <w:szCs w:val="24"/>
        </w:rPr>
      </w:pPr>
    </w:p>
    <w:p w:rsidR="000F6A1B" w:rsidRPr="00DE3A9D" w:rsidRDefault="000F6A1B" w:rsidP="000F6A1B">
      <w:pPr>
        <w:keepNext/>
        <w:jc w:val="center"/>
        <w:rPr>
          <w:rFonts w:ascii="Times New Roman" w:hAnsi="Times New Roman" w:cs="Times New Roman"/>
          <w:sz w:val="24"/>
          <w:szCs w:val="24"/>
        </w:rPr>
      </w:pPr>
      <w:proofErr w:type="gramStart"/>
      <w:r w:rsidRPr="00DE3A9D">
        <w:rPr>
          <w:rFonts w:ascii="Times New Roman" w:hAnsi="Times New Roman" w:cs="Times New Roman"/>
          <w:sz w:val="24"/>
          <w:szCs w:val="24"/>
        </w:rPr>
        <w:t>Figure 1.</w:t>
      </w:r>
      <w:proofErr w:type="gramEnd"/>
      <w:r w:rsidRPr="00DE3A9D">
        <w:rPr>
          <w:rFonts w:ascii="Times New Roman" w:hAnsi="Times New Roman" w:cs="Times New Roman"/>
          <w:sz w:val="24"/>
          <w:szCs w:val="24"/>
        </w:rPr>
        <w:t xml:space="preserve"> Citing documents per 1000 Scopus publications from 2000 to 2013.</w:t>
      </w:r>
    </w:p>
    <w:p w:rsidR="000F6A1B" w:rsidRPr="00DE3A9D" w:rsidRDefault="000F6A1B" w:rsidP="000F6A1B">
      <w:pPr>
        <w:keepNext/>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F2367C" wp14:editId="7020F522">
            <wp:extent cx="4572635" cy="274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pic:spPr>
                </pic:pic>
              </a:graphicData>
            </a:graphic>
          </wp:inline>
        </w:drawing>
      </w:r>
    </w:p>
    <w:p w:rsidR="000F6A1B" w:rsidRDefault="000F6A1B" w:rsidP="000F6A1B">
      <w:pPr>
        <w:spacing w:after="0"/>
        <w:jc w:val="both"/>
        <w:rPr>
          <w:rFonts w:ascii="Times New Roman" w:hAnsi="Times New Roman" w:cs="Times New Roman"/>
          <w:i/>
          <w:sz w:val="24"/>
          <w:szCs w:val="24"/>
        </w:rPr>
      </w:pPr>
    </w:p>
    <w:p w:rsidR="000F6A1B" w:rsidRPr="00DE3A9D" w:rsidRDefault="000F6A1B" w:rsidP="000F6A1B">
      <w:pPr>
        <w:spacing w:after="0"/>
        <w:jc w:val="both"/>
        <w:rPr>
          <w:rFonts w:ascii="Times New Roman" w:hAnsi="Times New Roman" w:cs="Times New Roman"/>
          <w:i/>
          <w:sz w:val="24"/>
          <w:szCs w:val="24"/>
        </w:rPr>
      </w:pPr>
      <w:r w:rsidRPr="00DE3A9D">
        <w:rPr>
          <w:rFonts w:ascii="Times New Roman" w:hAnsi="Times New Roman" w:cs="Times New Roman"/>
          <w:i/>
          <w:sz w:val="24"/>
          <w:szCs w:val="24"/>
        </w:rPr>
        <w:t xml:space="preserve">Documents Citing </w:t>
      </w:r>
      <w:r>
        <w:rPr>
          <w:rFonts w:ascii="Times New Roman" w:hAnsi="Times New Roman" w:cs="Times New Roman"/>
          <w:i/>
          <w:sz w:val="24"/>
          <w:szCs w:val="24"/>
        </w:rPr>
        <w:t xml:space="preserve">SRs </w:t>
      </w:r>
      <w:r w:rsidRPr="00DE3A9D">
        <w:rPr>
          <w:rFonts w:ascii="Times New Roman" w:hAnsi="Times New Roman" w:cs="Times New Roman"/>
          <w:i/>
          <w:sz w:val="24"/>
          <w:szCs w:val="24"/>
        </w:rPr>
        <w:t>at the Broad Disciplinary Level</w:t>
      </w:r>
    </w:p>
    <w:p w:rsidR="000F6A1B" w:rsidRDefault="000F6A1B" w:rsidP="000F6A1B">
      <w:pPr>
        <w:spacing w:after="0" w:line="240" w:lineRule="auto"/>
        <w:jc w:val="both"/>
        <w:rPr>
          <w:rFonts w:ascii="Times New Roman" w:hAnsi="Times New Roman" w:cs="Times New Roman"/>
          <w:sz w:val="24"/>
          <w:szCs w:val="24"/>
        </w:rPr>
      </w:pPr>
      <w:r w:rsidRPr="00DE3A9D">
        <w:rPr>
          <w:rFonts w:ascii="Times New Roman" w:hAnsi="Times New Roman" w:cs="Times New Roman"/>
          <w:sz w:val="24"/>
          <w:szCs w:val="24"/>
        </w:rPr>
        <w:t xml:space="preserve">Unsurprisingly,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attracted the most citing documents from natural sciences; both </w:t>
      </w:r>
      <w:proofErr w:type="spellStart"/>
      <w:r w:rsidRPr="00DE3A9D">
        <w:rPr>
          <w:rFonts w:ascii="Times New Roman" w:hAnsi="Times New Roman" w:cs="Times New Roman"/>
          <w:sz w:val="24"/>
          <w:szCs w:val="24"/>
        </w:rPr>
        <w:t>RePEc</w:t>
      </w:r>
      <w:proofErr w:type="spellEnd"/>
      <w:r w:rsidRPr="00DE3A9D">
        <w:rPr>
          <w:rFonts w:ascii="Times New Roman" w:hAnsi="Times New Roman" w:cs="Times New Roman"/>
          <w:sz w:val="24"/>
          <w:szCs w:val="24"/>
        </w:rPr>
        <w:t xml:space="preserve"> and SSRN attracted the most citing documents from </w:t>
      </w:r>
      <w:r>
        <w:rPr>
          <w:rFonts w:ascii="Times New Roman" w:hAnsi="Times New Roman" w:cs="Times New Roman"/>
          <w:sz w:val="24"/>
          <w:szCs w:val="24"/>
        </w:rPr>
        <w:t xml:space="preserve">the </w:t>
      </w:r>
      <w:r w:rsidRPr="00DE3A9D">
        <w:rPr>
          <w:rFonts w:ascii="Times New Roman" w:hAnsi="Times New Roman" w:cs="Times New Roman"/>
          <w:sz w:val="24"/>
          <w:szCs w:val="24"/>
        </w:rPr>
        <w:t xml:space="preserve">social sciences; and PMC attracted the most citing documents from </w:t>
      </w:r>
      <w:r>
        <w:rPr>
          <w:rFonts w:ascii="Times New Roman" w:hAnsi="Times New Roman" w:cs="Times New Roman"/>
          <w:sz w:val="24"/>
          <w:szCs w:val="24"/>
        </w:rPr>
        <w:t xml:space="preserve">the </w:t>
      </w:r>
      <w:r w:rsidRPr="00DE3A9D">
        <w:rPr>
          <w:rFonts w:ascii="Times New Roman" w:hAnsi="Times New Roman" w:cs="Times New Roman"/>
          <w:sz w:val="24"/>
          <w:szCs w:val="24"/>
        </w:rPr>
        <w:t>medical sciences</w:t>
      </w:r>
      <w:r>
        <w:rPr>
          <w:rFonts w:ascii="Times New Roman" w:hAnsi="Times New Roman" w:cs="Times New Roman"/>
          <w:sz w:val="24"/>
          <w:szCs w:val="24"/>
        </w:rPr>
        <w:t xml:space="preserve"> (figures 2-5)</w:t>
      </w:r>
      <w:r w:rsidRPr="00DE3A9D">
        <w:rPr>
          <w:rFonts w:ascii="Times New Roman" w:hAnsi="Times New Roman" w:cs="Times New Roman"/>
          <w:sz w:val="24"/>
          <w:szCs w:val="24"/>
        </w:rPr>
        <w:t>.</w:t>
      </w:r>
      <w:r>
        <w:rPr>
          <w:rFonts w:ascii="Times New Roman" w:hAnsi="Times New Roman" w:cs="Times New Roman"/>
          <w:sz w:val="24"/>
          <w:szCs w:val="24"/>
        </w:rPr>
        <w:t xml:space="preserve"> Medicine is in last place in the three non-medical SRs and so PMC is by far the dominant SR for medical research. Arts and humanities research is in second place in </w:t>
      </w:r>
      <w:proofErr w:type="spellStart"/>
      <w:r>
        <w:rPr>
          <w:rFonts w:ascii="Times New Roman" w:hAnsi="Times New Roman" w:cs="Times New Roman"/>
          <w:sz w:val="24"/>
          <w:szCs w:val="24"/>
        </w:rPr>
        <w:t>RePEc</w:t>
      </w:r>
      <w:proofErr w:type="spellEnd"/>
      <w:r>
        <w:rPr>
          <w:rFonts w:ascii="Times New Roman" w:hAnsi="Times New Roman" w:cs="Times New Roman"/>
          <w:sz w:val="24"/>
          <w:szCs w:val="24"/>
        </w:rPr>
        <w:t xml:space="preserve"> and SSRN, presumably due to the overlap between social science and humanities research within individual disciplines (and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subject categories). Natural science research within </w:t>
      </w:r>
      <w:proofErr w:type="spellStart"/>
      <w:r>
        <w:rPr>
          <w:rFonts w:ascii="Times New Roman" w:hAnsi="Times New Roman" w:cs="Times New Roman"/>
          <w:sz w:val="24"/>
          <w:szCs w:val="24"/>
        </w:rPr>
        <w:t>RePEc</w:t>
      </w:r>
      <w:proofErr w:type="spellEnd"/>
      <w:r>
        <w:rPr>
          <w:rFonts w:ascii="Times New Roman" w:hAnsi="Times New Roman" w:cs="Times New Roman"/>
          <w:sz w:val="24"/>
          <w:szCs w:val="24"/>
        </w:rPr>
        <w:t xml:space="preserve"> and SSRN may stem from mathematics and physics research applied to economic modelling issues, for example in </w:t>
      </w:r>
      <w:proofErr w:type="spellStart"/>
      <w:r>
        <w:rPr>
          <w:rFonts w:ascii="Times New Roman" w:hAnsi="Times New Roman" w:cs="Times New Roman"/>
          <w:sz w:val="24"/>
          <w:szCs w:val="24"/>
        </w:rPr>
        <w:t>econophysics</w:t>
      </w:r>
      <w:proofErr w:type="spellEnd"/>
      <w:r>
        <w:rPr>
          <w:rFonts w:ascii="Times New Roman" w:hAnsi="Times New Roman" w:cs="Times New Roman"/>
          <w:sz w:val="24"/>
          <w:szCs w:val="24"/>
        </w:rPr>
        <w:t xml:space="preserve"> and mathematical economics.</w:t>
      </w: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5"/>
      </w:tblGrid>
      <w:tr w:rsidR="000F6A1B" w:rsidTr="00845531">
        <w:tc>
          <w:tcPr>
            <w:tcW w:w="4788" w:type="dxa"/>
          </w:tcPr>
          <w:p w:rsidR="000F6A1B" w:rsidRDefault="000F6A1B" w:rsidP="00845531">
            <w:pPr>
              <w:jc w:val="center"/>
              <w:rPr>
                <w:rFonts w:ascii="Times New Roman" w:hAnsi="Times New Roman" w:cs="Times New Roman"/>
                <w:sz w:val="24"/>
                <w:szCs w:val="24"/>
              </w:rPr>
            </w:pPr>
            <w:r w:rsidRPr="00DE3A9D">
              <w:rPr>
                <w:rFonts w:ascii="Times New Roman" w:hAnsi="Times New Roman" w:cs="Times New Roman"/>
                <w:sz w:val="24"/>
                <w:szCs w:val="24"/>
              </w:rPr>
              <w:lastRenderedPageBreak/>
              <w:t xml:space="preserve">Figure </w:t>
            </w:r>
            <w:r>
              <w:rPr>
                <w:rFonts w:ascii="Times New Roman" w:hAnsi="Times New Roman" w:cs="Times New Roman"/>
                <w:sz w:val="24"/>
                <w:szCs w:val="24"/>
              </w:rPr>
              <w:t>2</w:t>
            </w:r>
            <w:r w:rsidRPr="00DE3A9D">
              <w:rPr>
                <w:rFonts w:ascii="Times New Roman" w:hAnsi="Times New Roman" w:cs="Times New Roman"/>
                <w:sz w:val="24"/>
                <w:szCs w:val="24"/>
              </w:rPr>
              <w:t xml:space="preserve">: Documents citing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per 1000 Scopus documents from the four broad disciplinary areas.</w:t>
            </w:r>
          </w:p>
        </w:tc>
        <w:tc>
          <w:tcPr>
            <w:tcW w:w="4788" w:type="dxa"/>
          </w:tcPr>
          <w:p w:rsidR="000F6A1B" w:rsidRDefault="000F6A1B" w:rsidP="00845531">
            <w:pPr>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3</w:t>
            </w:r>
            <w:r w:rsidRPr="00DE3A9D">
              <w:rPr>
                <w:rFonts w:ascii="Times New Roman" w:hAnsi="Times New Roman" w:cs="Times New Roman"/>
                <w:sz w:val="24"/>
                <w:szCs w:val="24"/>
              </w:rPr>
              <w:t xml:space="preserve">: Documents citing </w:t>
            </w:r>
            <w:proofErr w:type="spellStart"/>
            <w:r w:rsidRPr="00DE3A9D">
              <w:rPr>
                <w:rFonts w:ascii="Times New Roman" w:hAnsi="Times New Roman" w:cs="Times New Roman"/>
                <w:sz w:val="24"/>
                <w:szCs w:val="24"/>
              </w:rPr>
              <w:t>RePEc</w:t>
            </w:r>
            <w:proofErr w:type="spellEnd"/>
            <w:r w:rsidRPr="00DE3A9D">
              <w:rPr>
                <w:rFonts w:ascii="Times New Roman" w:hAnsi="Times New Roman" w:cs="Times New Roman"/>
                <w:sz w:val="24"/>
                <w:szCs w:val="24"/>
              </w:rPr>
              <w:t xml:space="preserve"> per 1000 Scopus documents from the four broad disciplinary areas</w:t>
            </w:r>
          </w:p>
        </w:tc>
      </w:tr>
      <w:tr w:rsidR="000F6A1B" w:rsidTr="00845531">
        <w:tc>
          <w:tcPr>
            <w:tcW w:w="4788" w:type="dxa"/>
          </w:tcPr>
          <w:p w:rsidR="000F6A1B" w:rsidRDefault="000F6A1B" w:rsidP="0084553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63C9E2" wp14:editId="0444ED20">
                  <wp:extent cx="2905125" cy="2240338"/>
                  <wp:effectExtent l="0" t="0" r="0" b="7620"/>
                  <wp:docPr id="1" name="Picture 1" descr="C:\Users\Mike\Documents\Fig 2 arxiv New Citations from broad Discip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Fig 2 arxiv New Citations from broad Disciplin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783" cy="2247014"/>
                          </a:xfrm>
                          <a:prstGeom prst="rect">
                            <a:avLst/>
                          </a:prstGeom>
                          <a:noFill/>
                          <a:ln>
                            <a:noFill/>
                          </a:ln>
                        </pic:spPr>
                      </pic:pic>
                    </a:graphicData>
                  </a:graphic>
                </wp:inline>
              </w:drawing>
            </w:r>
          </w:p>
        </w:tc>
        <w:tc>
          <w:tcPr>
            <w:tcW w:w="4788" w:type="dxa"/>
          </w:tcPr>
          <w:p w:rsidR="000F6A1B" w:rsidRDefault="000F6A1B" w:rsidP="0084553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F5CACC" wp14:editId="6E71A6AF">
                  <wp:extent cx="2867025" cy="2145437"/>
                  <wp:effectExtent l="0" t="0" r="0" b="7620"/>
                  <wp:docPr id="2" name="Picture 2" descr="C:\Users\Mike\Documents\Fig 3 repec New Citations from broad Discip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Documents\Fig 3 repec New Citations from broad Disciplin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4288" cy="2150872"/>
                          </a:xfrm>
                          <a:prstGeom prst="rect">
                            <a:avLst/>
                          </a:prstGeom>
                          <a:noFill/>
                          <a:ln>
                            <a:noFill/>
                          </a:ln>
                        </pic:spPr>
                      </pic:pic>
                    </a:graphicData>
                  </a:graphic>
                </wp:inline>
              </w:drawing>
            </w:r>
          </w:p>
        </w:tc>
      </w:tr>
    </w:tbl>
    <w:p w:rsidR="000F6A1B" w:rsidRPr="00DE3A9D" w:rsidRDefault="000F6A1B" w:rsidP="000F6A1B">
      <w:pPr>
        <w:spacing w:after="0" w:line="240" w:lineRule="auto"/>
        <w:jc w:val="both"/>
        <w:rPr>
          <w:rFonts w:ascii="Times New Roman" w:hAnsi="Times New Roman" w:cs="Times New Roman"/>
          <w:sz w:val="24"/>
          <w:szCs w:val="24"/>
        </w:rPr>
      </w:pPr>
    </w:p>
    <w:p w:rsidR="000F6A1B" w:rsidRPr="00DE3A9D" w:rsidRDefault="000F6A1B" w:rsidP="000F6A1B">
      <w:pPr>
        <w:spacing w:after="0" w:line="240" w:lineRule="auto"/>
        <w:jc w:val="both"/>
        <w:rPr>
          <w:rFonts w:ascii="Times New Roman" w:hAnsi="Times New Roman" w:cs="Times New Roman"/>
          <w:sz w:val="24"/>
          <w:szCs w:val="24"/>
        </w:rPr>
      </w:pPr>
      <w:r w:rsidRPr="00DE3A9D">
        <w:rPr>
          <w:rFonts w:ascii="Times New Roman" w:hAnsi="Times New Roman" w:cs="Times New Roman"/>
          <w:sz w:val="24"/>
          <w:szCs w:val="24"/>
        </w:rPr>
        <w:t xml:space="preserve">  </w:t>
      </w:r>
    </w:p>
    <w:tbl>
      <w:tblPr>
        <w:tblW w:w="9198" w:type="dxa"/>
        <w:tblLayout w:type="fixed"/>
        <w:tblLook w:val="04A0" w:firstRow="1" w:lastRow="0" w:firstColumn="1" w:lastColumn="0" w:noHBand="0" w:noVBand="1"/>
      </w:tblPr>
      <w:tblGrid>
        <w:gridCol w:w="4698"/>
        <w:gridCol w:w="4500"/>
      </w:tblGrid>
      <w:tr w:rsidR="000F6A1B" w:rsidRPr="00DE3A9D" w:rsidTr="00845531">
        <w:tc>
          <w:tcPr>
            <w:tcW w:w="4698" w:type="dxa"/>
            <w:shd w:val="clear" w:color="auto" w:fill="auto"/>
          </w:tcPr>
          <w:p w:rsidR="000F6A1B" w:rsidRPr="00DE3A9D" w:rsidRDefault="000F6A1B" w:rsidP="00845531">
            <w:pPr>
              <w:keepNext/>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4</w:t>
            </w:r>
            <w:r w:rsidRPr="00DE3A9D">
              <w:rPr>
                <w:rFonts w:ascii="Times New Roman" w:hAnsi="Times New Roman" w:cs="Times New Roman"/>
                <w:sz w:val="24"/>
                <w:szCs w:val="24"/>
              </w:rPr>
              <w:t xml:space="preserve">: Documents citing SSRN per 1000 Scopus documents from the four broad disciplinary areas. </w:t>
            </w:r>
          </w:p>
        </w:tc>
        <w:tc>
          <w:tcPr>
            <w:tcW w:w="4500" w:type="dxa"/>
            <w:shd w:val="clear" w:color="auto" w:fill="auto"/>
          </w:tcPr>
          <w:p w:rsidR="000F6A1B" w:rsidRPr="00DE3A9D" w:rsidRDefault="000F6A1B" w:rsidP="00845531">
            <w:pPr>
              <w:keepNext/>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5</w:t>
            </w:r>
            <w:r w:rsidRPr="00DE3A9D">
              <w:rPr>
                <w:rFonts w:ascii="Times New Roman" w:hAnsi="Times New Roman" w:cs="Times New Roman"/>
                <w:sz w:val="24"/>
                <w:szCs w:val="24"/>
              </w:rPr>
              <w:t>: Documents citing PMC per 1000 Scopus documents from the four broad disciplinary areas.</w:t>
            </w:r>
          </w:p>
        </w:tc>
      </w:tr>
      <w:tr w:rsidR="000F6A1B" w:rsidRPr="00DE3A9D" w:rsidTr="00845531">
        <w:trPr>
          <w:trHeight w:val="2691"/>
        </w:trPr>
        <w:tc>
          <w:tcPr>
            <w:tcW w:w="4698" w:type="dxa"/>
            <w:shd w:val="clear" w:color="auto" w:fill="auto"/>
          </w:tcPr>
          <w:p w:rsidR="000F6A1B" w:rsidRPr="00DE3A9D" w:rsidRDefault="000F6A1B" w:rsidP="00845531">
            <w:pPr>
              <w:keepN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B6F430" wp14:editId="32C2A337">
                  <wp:extent cx="2847975" cy="2181225"/>
                  <wp:effectExtent l="0" t="0" r="9525" b="9525"/>
                  <wp:docPr id="3" name="Picture 3" descr="C:\Users\Mike\Documents\fig 4 ssrn New Citations from broad Discip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Documents\fig 4 ssrn New Citations from broad Disciplin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2181225"/>
                          </a:xfrm>
                          <a:prstGeom prst="rect">
                            <a:avLst/>
                          </a:prstGeom>
                          <a:noFill/>
                          <a:ln>
                            <a:noFill/>
                          </a:ln>
                        </pic:spPr>
                      </pic:pic>
                    </a:graphicData>
                  </a:graphic>
                </wp:inline>
              </w:drawing>
            </w:r>
          </w:p>
        </w:tc>
        <w:tc>
          <w:tcPr>
            <w:tcW w:w="4500" w:type="dxa"/>
            <w:shd w:val="clear" w:color="auto" w:fill="auto"/>
          </w:tcPr>
          <w:p w:rsidR="000F6A1B" w:rsidRPr="00DE3A9D" w:rsidRDefault="000F6A1B" w:rsidP="00845531">
            <w:pPr>
              <w:keepN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C7FE39" wp14:editId="2570AF58">
                  <wp:extent cx="2724150" cy="2066925"/>
                  <wp:effectExtent l="0" t="0" r="0" b="9525"/>
                  <wp:docPr id="4" name="Picture 4" descr="C:\Users\Mike\Documents\Fig 5 pmc New Citations from broad Discip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ocuments\Fig 5 pmc New Citations from broad Disciplin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a:ln>
                            <a:noFill/>
                          </a:ln>
                        </pic:spPr>
                      </pic:pic>
                    </a:graphicData>
                  </a:graphic>
                </wp:inline>
              </w:drawing>
            </w:r>
          </w:p>
        </w:tc>
      </w:tr>
    </w:tbl>
    <w:p w:rsidR="000F6A1B" w:rsidRDefault="000F6A1B" w:rsidP="000F6A1B">
      <w:pPr>
        <w:spacing w:after="0"/>
        <w:jc w:val="both"/>
        <w:rPr>
          <w:rFonts w:ascii="Times New Roman" w:hAnsi="Times New Roman" w:cs="Times New Roman"/>
          <w:i/>
          <w:sz w:val="24"/>
          <w:szCs w:val="24"/>
        </w:rPr>
      </w:pPr>
    </w:p>
    <w:p w:rsidR="000F6A1B" w:rsidRPr="00DE3A9D" w:rsidRDefault="000F6A1B" w:rsidP="000F6A1B">
      <w:pPr>
        <w:spacing w:after="0"/>
        <w:jc w:val="both"/>
        <w:rPr>
          <w:rFonts w:ascii="Times New Roman" w:hAnsi="Times New Roman" w:cs="Times New Roman"/>
          <w:i/>
          <w:sz w:val="24"/>
          <w:szCs w:val="24"/>
        </w:rPr>
      </w:pPr>
      <w:r w:rsidRPr="00DE3A9D">
        <w:rPr>
          <w:rFonts w:ascii="Times New Roman" w:hAnsi="Times New Roman" w:cs="Times New Roman"/>
          <w:i/>
          <w:sz w:val="24"/>
          <w:szCs w:val="24"/>
        </w:rPr>
        <w:t xml:space="preserve">Documents </w:t>
      </w:r>
      <w:r>
        <w:rPr>
          <w:rFonts w:ascii="Times New Roman" w:hAnsi="Times New Roman" w:cs="Times New Roman"/>
          <w:i/>
          <w:sz w:val="24"/>
          <w:szCs w:val="24"/>
        </w:rPr>
        <w:t xml:space="preserve">Citing SRs </w:t>
      </w:r>
      <w:r w:rsidRPr="00DE3A9D">
        <w:rPr>
          <w:rFonts w:ascii="Times New Roman" w:hAnsi="Times New Roman" w:cs="Times New Roman"/>
          <w:i/>
          <w:sz w:val="24"/>
          <w:szCs w:val="24"/>
        </w:rPr>
        <w:t>at the Individual Subject Level</w:t>
      </w:r>
    </w:p>
    <w:p w:rsidR="000F6A1B" w:rsidRDefault="000F6A1B" w:rsidP="000F6A1B">
      <w:pPr>
        <w:jc w:val="both"/>
        <w:rPr>
          <w:rFonts w:ascii="Times New Roman" w:hAnsi="Times New Roman" w:cs="Times New Roman"/>
          <w:sz w:val="24"/>
          <w:szCs w:val="24"/>
        </w:rPr>
      </w:pPr>
      <w:r w:rsidRPr="00DE3A9D">
        <w:rPr>
          <w:rFonts w:ascii="Times New Roman" w:hAnsi="Times New Roman" w:cs="Times New Roman"/>
          <w:sz w:val="24"/>
          <w:szCs w:val="24"/>
        </w:rPr>
        <w:t xml:space="preserve">The subjects most citing each SR give </w:t>
      </w:r>
      <w:r>
        <w:rPr>
          <w:rFonts w:ascii="Times New Roman" w:hAnsi="Times New Roman" w:cs="Times New Roman"/>
          <w:sz w:val="24"/>
          <w:szCs w:val="24"/>
        </w:rPr>
        <w:t>more detailed insights (figures 6-9)</w:t>
      </w:r>
      <w:r w:rsidRPr="00DE3A9D">
        <w:rPr>
          <w:rFonts w:ascii="Times New Roman" w:hAnsi="Times New Roman" w:cs="Times New Roman"/>
          <w:sz w:val="24"/>
          <w:szCs w:val="24"/>
        </w:rPr>
        <w:t xml:space="preserve">. </w:t>
      </w:r>
      <w:r>
        <w:rPr>
          <w:rFonts w:ascii="Times New Roman" w:hAnsi="Times New Roman" w:cs="Times New Roman"/>
          <w:sz w:val="24"/>
          <w:szCs w:val="24"/>
        </w:rPr>
        <w:t xml:space="preserve">Unsurprisingly,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is dominated by mathematics, physics and computer science, </w:t>
      </w:r>
      <w:proofErr w:type="spellStart"/>
      <w:r>
        <w:rPr>
          <w:rFonts w:ascii="Times New Roman" w:hAnsi="Times New Roman" w:cs="Times New Roman"/>
          <w:sz w:val="24"/>
          <w:szCs w:val="24"/>
        </w:rPr>
        <w:t>RePEC</w:t>
      </w:r>
      <w:proofErr w:type="spellEnd"/>
      <w:r>
        <w:rPr>
          <w:rFonts w:ascii="Times New Roman" w:hAnsi="Times New Roman" w:cs="Times New Roman"/>
          <w:sz w:val="24"/>
          <w:szCs w:val="24"/>
        </w:rPr>
        <w:t xml:space="preserve"> is dominated by economics, and PMC is mainly dominated by medical and health-related subjects. Contrasting </w:t>
      </w:r>
      <w:proofErr w:type="spellStart"/>
      <w:r>
        <w:rPr>
          <w:rFonts w:ascii="Times New Roman" w:hAnsi="Times New Roman" w:cs="Times New Roman"/>
          <w:sz w:val="24"/>
          <w:szCs w:val="24"/>
        </w:rPr>
        <w:t>RePEc</w:t>
      </w:r>
      <w:proofErr w:type="spellEnd"/>
      <w:r>
        <w:rPr>
          <w:rFonts w:ascii="Times New Roman" w:hAnsi="Times New Roman" w:cs="Times New Roman"/>
          <w:sz w:val="24"/>
          <w:szCs w:val="24"/>
        </w:rPr>
        <w:t xml:space="preserve"> and SSRN, both are dominated by economics but it is less dominant in SSRN. The profile of economics in SSRN is perhaps surprising, given the existence of a more specialist SR, although SSRN originated within financial economics. Within PMC, the wide range of subjects represented is perhaps surprising, although the non-medical subject areas have relevance to </w:t>
      </w:r>
      <w:r>
        <w:rPr>
          <w:rFonts w:ascii="Times New Roman" w:hAnsi="Times New Roman" w:cs="Times New Roman"/>
          <w:sz w:val="24"/>
          <w:szCs w:val="24"/>
        </w:rPr>
        <w:lastRenderedPageBreak/>
        <w:t>medicine. For example, biochemistry informs pharmaceutics, agriculture relates to the life sciences, and the environment can impact on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561"/>
      </w:tblGrid>
      <w:tr w:rsidR="000F6A1B" w:rsidTr="00845531">
        <w:tc>
          <w:tcPr>
            <w:tcW w:w="4788" w:type="dxa"/>
          </w:tcPr>
          <w:p w:rsidR="000F6A1B" w:rsidRDefault="000F6A1B" w:rsidP="00845531">
            <w:pPr>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6</w:t>
            </w:r>
            <w:r w:rsidRPr="00DE3A9D">
              <w:rPr>
                <w:rFonts w:ascii="Times New Roman" w:hAnsi="Times New Roman" w:cs="Times New Roman"/>
                <w:sz w:val="24"/>
                <w:szCs w:val="24"/>
              </w:rPr>
              <w:t xml:space="preserve">: Top subjects citing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per 1000 Scopus documents in the subject.</w:t>
            </w:r>
          </w:p>
        </w:tc>
        <w:tc>
          <w:tcPr>
            <w:tcW w:w="4788" w:type="dxa"/>
          </w:tcPr>
          <w:p w:rsidR="000F6A1B" w:rsidRDefault="000F6A1B" w:rsidP="00845531">
            <w:pPr>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7</w:t>
            </w:r>
            <w:r w:rsidRPr="00DE3A9D">
              <w:rPr>
                <w:rFonts w:ascii="Times New Roman" w:hAnsi="Times New Roman" w:cs="Times New Roman"/>
                <w:sz w:val="24"/>
                <w:szCs w:val="24"/>
              </w:rPr>
              <w:t xml:space="preserve">: Top subjects citing </w:t>
            </w:r>
            <w:proofErr w:type="spellStart"/>
            <w:r w:rsidRPr="00DE3A9D">
              <w:rPr>
                <w:rFonts w:ascii="Times New Roman" w:hAnsi="Times New Roman" w:cs="Times New Roman"/>
                <w:sz w:val="24"/>
                <w:szCs w:val="24"/>
              </w:rPr>
              <w:t>RePEc</w:t>
            </w:r>
            <w:proofErr w:type="spellEnd"/>
            <w:r w:rsidRPr="00DE3A9D">
              <w:rPr>
                <w:rFonts w:ascii="Times New Roman" w:hAnsi="Times New Roman" w:cs="Times New Roman"/>
                <w:sz w:val="24"/>
                <w:szCs w:val="24"/>
              </w:rPr>
              <w:t xml:space="preserve"> per 1000 Scopus documents in the subject.</w:t>
            </w:r>
          </w:p>
        </w:tc>
      </w:tr>
      <w:tr w:rsidR="000F6A1B" w:rsidTr="00845531">
        <w:tc>
          <w:tcPr>
            <w:tcW w:w="4788" w:type="dxa"/>
          </w:tcPr>
          <w:p w:rsidR="000F6A1B" w:rsidRDefault="000F6A1B" w:rsidP="0084553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D6DC85" wp14:editId="13D6CFBB">
                  <wp:extent cx="3217745" cy="1932432"/>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077" cy="1933232"/>
                          </a:xfrm>
                          <a:prstGeom prst="rect">
                            <a:avLst/>
                          </a:prstGeom>
                          <a:noFill/>
                        </pic:spPr>
                      </pic:pic>
                    </a:graphicData>
                  </a:graphic>
                </wp:inline>
              </w:drawing>
            </w:r>
          </w:p>
        </w:tc>
        <w:tc>
          <w:tcPr>
            <w:tcW w:w="4788" w:type="dxa"/>
          </w:tcPr>
          <w:p w:rsidR="000F6A1B" w:rsidRDefault="000F6A1B" w:rsidP="0084553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7C9FEB" wp14:editId="7F0FB4E3">
                  <wp:extent cx="2906163" cy="1932432"/>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805" cy="1934189"/>
                          </a:xfrm>
                          <a:prstGeom prst="rect">
                            <a:avLst/>
                          </a:prstGeom>
                          <a:noFill/>
                        </pic:spPr>
                      </pic:pic>
                    </a:graphicData>
                  </a:graphic>
                </wp:inline>
              </w:drawing>
            </w:r>
          </w:p>
        </w:tc>
      </w:tr>
    </w:tbl>
    <w:p w:rsidR="000F6A1B" w:rsidRPr="00DE3A9D" w:rsidRDefault="000F6A1B" w:rsidP="000F6A1B">
      <w:pPr>
        <w:jc w:val="both"/>
        <w:rPr>
          <w:rFonts w:ascii="Times New Roman" w:hAnsi="Times New Roman" w:cs="Times New Roman"/>
          <w:sz w:val="24"/>
          <w:szCs w:val="24"/>
        </w:rPr>
      </w:pPr>
    </w:p>
    <w:tbl>
      <w:tblPr>
        <w:tblW w:w="9198" w:type="dxa"/>
        <w:tblLayout w:type="fixed"/>
        <w:tblLook w:val="04A0" w:firstRow="1" w:lastRow="0" w:firstColumn="1" w:lastColumn="0" w:noHBand="0" w:noVBand="1"/>
      </w:tblPr>
      <w:tblGrid>
        <w:gridCol w:w="4601"/>
        <w:gridCol w:w="4597"/>
      </w:tblGrid>
      <w:tr w:rsidR="000F6A1B" w:rsidRPr="00DE3A9D" w:rsidTr="00845531">
        <w:tc>
          <w:tcPr>
            <w:tcW w:w="4601" w:type="dxa"/>
            <w:shd w:val="clear" w:color="auto" w:fill="auto"/>
          </w:tcPr>
          <w:p w:rsidR="000F6A1B" w:rsidRPr="00DE3A9D" w:rsidRDefault="000F6A1B" w:rsidP="00845531">
            <w:pPr>
              <w:keepNext/>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8</w:t>
            </w:r>
            <w:r w:rsidRPr="00DE3A9D">
              <w:rPr>
                <w:rFonts w:ascii="Times New Roman" w:hAnsi="Times New Roman" w:cs="Times New Roman"/>
                <w:sz w:val="24"/>
                <w:szCs w:val="24"/>
              </w:rPr>
              <w:t>: Top subjects citing SSRN per 1000 Scopus articles in the subject</w:t>
            </w:r>
            <w:r w:rsidRPr="00DE3A9D" w:rsidDel="00B30BF5">
              <w:rPr>
                <w:rFonts w:ascii="Times New Roman" w:hAnsi="Times New Roman" w:cs="Times New Roman"/>
                <w:sz w:val="24"/>
                <w:szCs w:val="24"/>
              </w:rPr>
              <w:t xml:space="preserve"> </w:t>
            </w:r>
            <w:r w:rsidRPr="00DE3A9D">
              <w:rPr>
                <w:rFonts w:ascii="Times New Roman" w:hAnsi="Times New Roman" w:cs="Times New Roman"/>
                <w:sz w:val="24"/>
                <w:szCs w:val="24"/>
              </w:rPr>
              <w:t xml:space="preserve">(journal and conference articles in English). </w:t>
            </w:r>
          </w:p>
        </w:tc>
        <w:tc>
          <w:tcPr>
            <w:tcW w:w="4597" w:type="dxa"/>
            <w:shd w:val="clear" w:color="auto" w:fill="auto"/>
          </w:tcPr>
          <w:p w:rsidR="000F6A1B" w:rsidRPr="00DE3A9D" w:rsidRDefault="000F6A1B" w:rsidP="00845531">
            <w:pPr>
              <w:keepNext/>
              <w:jc w:val="center"/>
              <w:rPr>
                <w:rFonts w:ascii="Times New Roman" w:hAnsi="Times New Roman" w:cs="Times New Roman"/>
                <w:sz w:val="24"/>
                <w:szCs w:val="24"/>
              </w:rPr>
            </w:pPr>
            <w:r w:rsidRPr="00DE3A9D">
              <w:rPr>
                <w:rFonts w:ascii="Times New Roman" w:hAnsi="Times New Roman" w:cs="Times New Roman"/>
                <w:sz w:val="24"/>
                <w:szCs w:val="24"/>
              </w:rPr>
              <w:t xml:space="preserve">Figure </w:t>
            </w:r>
            <w:r>
              <w:rPr>
                <w:rFonts w:ascii="Times New Roman" w:hAnsi="Times New Roman" w:cs="Times New Roman"/>
                <w:sz w:val="24"/>
                <w:szCs w:val="24"/>
              </w:rPr>
              <w:t>9</w:t>
            </w:r>
            <w:r w:rsidRPr="00DE3A9D">
              <w:rPr>
                <w:rFonts w:ascii="Times New Roman" w:hAnsi="Times New Roman" w:cs="Times New Roman"/>
                <w:sz w:val="24"/>
                <w:szCs w:val="24"/>
              </w:rPr>
              <w:t xml:space="preserve">: Top subjects citing PMC per 1000 Scopus articles in the subject (journal and conference articles in English). </w:t>
            </w:r>
          </w:p>
        </w:tc>
      </w:tr>
      <w:tr w:rsidR="000F6A1B" w:rsidRPr="00DE3A9D" w:rsidTr="00845531">
        <w:tc>
          <w:tcPr>
            <w:tcW w:w="4601" w:type="dxa"/>
            <w:shd w:val="clear" w:color="auto" w:fill="auto"/>
          </w:tcPr>
          <w:p w:rsidR="000F6A1B" w:rsidRPr="00DE3A9D" w:rsidRDefault="000F6A1B" w:rsidP="00845531">
            <w:pPr>
              <w:keepN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20E5FA" wp14:editId="3B2392E5">
                  <wp:extent cx="2816352" cy="1771916"/>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823" cy="1774100"/>
                          </a:xfrm>
                          <a:prstGeom prst="rect">
                            <a:avLst/>
                          </a:prstGeom>
                          <a:noFill/>
                        </pic:spPr>
                      </pic:pic>
                    </a:graphicData>
                  </a:graphic>
                </wp:inline>
              </w:drawing>
            </w:r>
          </w:p>
        </w:tc>
        <w:tc>
          <w:tcPr>
            <w:tcW w:w="4597" w:type="dxa"/>
            <w:shd w:val="clear" w:color="auto" w:fill="auto"/>
          </w:tcPr>
          <w:p w:rsidR="000F6A1B" w:rsidRPr="00DE3A9D" w:rsidRDefault="000F6A1B" w:rsidP="00845531">
            <w:pPr>
              <w:keepN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C9426C" wp14:editId="7C05DA89">
                  <wp:extent cx="3004582" cy="1804416"/>
                  <wp:effectExtent l="0" t="0" r="571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4860" cy="1804583"/>
                          </a:xfrm>
                          <a:prstGeom prst="rect">
                            <a:avLst/>
                          </a:prstGeom>
                          <a:noFill/>
                        </pic:spPr>
                      </pic:pic>
                    </a:graphicData>
                  </a:graphic>
                </wp:inline>
              </w:drawing>
            </w:r>
          </w:p>
        </w:tc>
      </w:tr>
    </w:tbl>
    <w:p w:rsidR="000F6A1B" w:rsidRDefault="000F6A1B" w:rsidP="000F6A1B">
      <w:pPr>
        <w:spacing w:line="240" w:lineRule="auto"/>
        <w:jc w:val="both"/>
        <w:rPr>
          <w:rFonts w:ascii="Times New Roman" w:hAnsi="Times New Roman" w:cs="Times New Roman"/>
          <w:sz w:val="24"/>
          <w:szCs w:val="24"/>
        </w:rPr>
      </w:pPr>
      <w:r w:rsidRPr="00DE3A9D">
        <w:rPr>
          <w:rFonts w:ascii="Times New Roman" w:hAnsi="Times New Roman" w:cs="Times New Roman"/>
          <w:sz w:val="24"/>
          <w:szCs w:val="24"/>
        </w:rPr>
        <w:t xml:space="preserve">Perhaps </w:t>
      </w:r>
      <w:r>
        <w:rPr>
          <w:rFonts w:ascii="Times New Roman" w:hAnsi="Times New Roman" w:cs="Times New Roman"/>
          <w:sz w:val="24"/>
          <w:szCs w:val="24"/>
        </w:rPr>
        <w:t xml:space="preserve">most </w:t>
      </w:r>
      <w:r w:rsidRPr="00DE3A9D">
        <w:rPr>
          <w:rFonts w:ascii="Times New Roman" w:hAnsi="Times New Roman" w:cs="Times New Roman"/>
          <w:sz w:val="24"/>
          <w:szCs w:val="24"/>
        </w:rPr>
        <w:t xml:space="preserve">surprisingly,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attracts significantly more citations from mathematics than from any other subject area. The dominance of mathematics is not evident in </w:t>
      </w: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al.’s </w:t>
      </w:r>
      <w:r w:rsidRPr="007F688A">
        <w:rPr>
          <w:rFonts w:ascii="Times New Roman" w:hAnsi="Times New Roman" w:cs="Times New Roman"/>
          <w:sz w:val="24"/>
        </w:rPr>
        <w:t>(2014)</w:t>
      </w:r>
      <w:r w:rsidRPr="00DE3A9D">
        <w:rPr>
          <w:rFonts w:ascii="Times New Roman" w:hAnsi="Times New Roman" w:cs="Times New Roman"/>
          <w:sz w:val="24"/>
          <w:szCs w:val="24"/>
        </w:rPr>
        <w:t xml:space="preserve"> study, which found that similar proportions of 2010-2011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physics (20%) and mathematics (21%) papers were in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w:t>
      </w: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 2014, Figure 2) and a much higher proportion of references were to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in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physics papers than in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mathematics papers (1995-2010)</w:t>
      </w:r>
      <w:r>
        <w:rPr>
          <w:rFonts w:ascii="Times New Roman" w:hAnsi="Times New Roman" w:cs="Times New Roman"/>
          <w:sz w:val="24"/>
          <w:szCs w:val="24"/>
        </w:rPr>
        <w:t>.</w:t>
      </w:r>
      <w:r w:rsidRPr="00DE3A9D">
        <w:rPr>
          <w:rFonts w:ascii="Times New Roman" w:hAnsi="Times New Roman" w:cs="Times New Roman"/>
          <w:sz w:val="24"/>
          <w:szCs w:val="24"/>
        </w:rPr>
        <w:t xml:space="preserve"> </w:t>
      </w:r>
      <w:r>
        <w:rPr>
          <w:rFonts w:ascii="Times New Roman" w:hAnsi="Times New Roman" w:cs="Times New Roman"/>
          <w:sz w:val="24"/>
          <w:szCs w:val="24"/>
        </w:rPr>
        <w:t>I</w:t>
      </w:r>
      <w:r w:rsidRPr="00DE3A9D">
        <w:rPr>
          <w:rFonts w:ascii="Times New Roman" w:hAnsi="Times New Roman" w:cs="Times New Roman"/>
          <w:sz w:val="24"/>
          <w:szCs w:val="24"/>
        </w:rPr>
        <w:t xml:space="preserve">n </w:t>
      </w:r>
      <w:r>
        <w:rPr>
          <w:rFonts w:ascii="Times New Roman" w:hAnsi="Times New Roman" w:cs="Times New Roman"/>
          <w:sz w:val="24"/>
          <w:szCs w:val="24"/>
        </w:rPr>
        <w:t>addition,</w:t>
      </w:r>
      <w:r w:rsidRPr="00DE3A9D">
        <w:rPr>
          <w:rFonts w:ascii="Times New Roman" w:hAnsi="Times New Roman" w:cs="Times New Roman"/>
          <w:sz w:val="24"/>
          <w:szCs w:val="24"/>
        </w:rPr>
        <w:t xml:space="preserve"> 1.4% of </w:t>
      </w:r>
      <w:r>
        <w:rPr>
          <w:rFonts w:ascii="Times New Roman" w:hAnsi="Times New Roman" w:cs="Times New Roman"/>
          <w:sz w:val="24"/>
          <w:szCs w:val="24"/>
        </w:rPr>
        <w:t xml:space="preserve">references in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physics papers</w:t>
      </w:r>
      <w:r>
        <w:rPr>
          <w:rFonts w:ascii="Times New Roman" w:hAnsi="Times New Roman" w:cs="Times New Roman"/>
          <w:sz w:val="24"/>
          <w:szCs w:val="24"/>
        </w:rPr>
        <w:t xml:space="preserve"> from</w:t>
      </w:r>
      <w:r w:rsidRPr="00DE3A9D">
        <w:rPr>
          <w:rFonts w:ascii="Times New Roman" w:hAnsi="Times New Roman" w:cs="Times New Roman"/>
          <w:sz w:val="24"/>
          <w:szCs w:val="24"/>
        </w:rPr>
        <w:t xml:space="preserve"> 2011 and 1% of </w:t>
      </w:r>
      <w:r>
        <w:rPr>
          <w:rFonts w:ascii="Times New Roman" w:hAnsi="Times New Roman" w:cs="Times New Roman"/>
          <w:sz w:val="24"/>
          <w:szCs w:val="24"/>
        </w:rPr>
        <w:t xml:space="preserve">references in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mathematics paper</w:t>
      </w:r>
      <w:r>
        <w:rPr>
          <w:rFonts w:ascii="Times New Roman" w:hAnsi="Times New Roman" w:cs="Times New Roman"/>
          <w:sz w:val="24"/>
          <w:szCs w:val="24"/>
        </w:rPr>
        <w:t>s from</w:t>
      </w:r>
      <w:r w:rsidRPr="00DE3A9D">
        <w:rPr>
          <w:rFonts w:ascii="Times New Roman" w:hAnsi="Times New Roman" w:cs="Times New Roman"/>
          <w:sz w:val="24"/>
          <w:szCs w:val="24"/>
        </w:rPr>
        <w:t xml:space="preserve"> 2011 cited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preprints (</w:t>
      </w: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 2014, Figure 6A).</w:t>
      </w:r>
      <w:r>
        <w:rPr>
          <w:rFonts w:ascii="Times New Roman" w:hAnsi="Times New Roman" w:cs="Times New Roman"/>
          <w:sz w:val="24"/>
          <w:szCs w:val="24"/>
        </w:rPr>
        <w:t xml:space="preserve"> Given that these papers have multiple references each, it is likely that this reflects a much higher proportion of papers in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citing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w:t>
      </w:r>
      <w:r w:rsidRPr="00DE3A9D">
        <w:rPr>
          <w:rFonts w:ascii="Times New Roman" w:hAnsi="Times New Roman" w:cs="Times New Roman"/>
          <w:sz w:val="24"/>
          <w:szCs w:val="24"/>
        </w:rPr>
        <w:t xml:space="preserve"> As illustrated in Figure </w:t>
      </w:r>
      <w:r>
        <w:rPr>
          <w:rFonts w:ascii="Times New Roman" w:hAnsi="Times New Roman" w:cs="Times New Roman"/>
          <w:sz w:val="24"/>
          <w:szCs w:val="24"/>
        </w:rPr>
        <w:t>6</w:t>
      </w:r>
      <w:r w:rsidRPr="00DE3A9D">
        <w:rPr>
          <w:rFonts w:ascii="Times New Roman" w:hAnsi="Times New Roman" w:cs="Times New Roman"/>
          <w:sz w:val="24"/>
          <w:szCs w:val="24"/>
        </w:rPr>
        <w:t xml:space="preserve">, in 2011, the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citing proportion is 2% for mathematics and 1% for physics</w:t>
      </w:r>
      <w:r>
        <w:rPr>
          <w:rFonts w:ascii="Times New Roman" w:hAnsi="Times New Roman" w:cs="Times New Roman"/>
          <w:sz w:val="24"/>
          <w:szCs w:val="24"/>
        </w:rPr>
        <w:t>. Both these numbers are much lower than could be expected</w:t>
      </w:r>
      <w:r w:rsidRPr="00DE3A9D">
        <w:rPr>
          <w:rFonts w:ascii="Times New Roman" w:hAnsi="Times New Roman" w:cs="Times New Roman"/>
          <w:sz w:val="24"/>
          <w:szCs w:val="24"/>
        </w:rPr>
        <w:t xml:space="preserve"> from </w:t>
      </w: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w:t>
      </w:r>
      <w:r>
        <w:rPr>
          <w:rFonts w:ascii="Times New Roman" w:hAnsi="Times New Roman" w:cs="Times New Roman"/>
          <w:sz w:val="24"/>
          <w:szCs w:val="24"/>
        </w:rPr>
        <w:t xml:space="preserve">’s (2014) study and also reverse the difference between mathematics and physics. The difference may be due to </w:t>
      </w: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w:t>
      </w:r>
      <w:r>
        <w:rPr>
          <w:rFonts w:ascii="Times New Roman" w:hAnsi="Times New Roman" w:cs="Times New Roman"/>
          <w:sz w:val="24"/>
          <w:szCs w:val="24"/>
        </w:rPr>
        <w:t xml:space="preserve">’s (2014) method identifying ways of mentioning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without using URLs, such as references with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identifiers, that</w:t>
      </w:r>
      <w:proofErr w:type="gramEnd"/>
      <w:r>
        <w:rPr>
          <w:rFonts w:ascii="Times New Roman" w:hAnsi="Times New Roman" w:cs="Times New Roman"/>
          <w:sz w:val="24"/>
          <w:szCs w:val="24"/>
        </w:rPr>
        <w:t xml:space="preserve"> must have been more comprehensive than the combination of WEBSITE and REFSRCTITLE searches used here.</w:t>
      </w:r>
    </w:p>
    <w:p w:rsidR="000F6A1B" w:rsidRPr="00DF7522" w:rsidRDefault="000F6A1B" w:rsidP="000F6A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physics/mathematics difference may also be due to classification and coverage differences between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and Scopus. </w:t>
      </w:r>
      <w:r w:rsidRPr="00DE3A9D">
        <w:rPr>
          <w:rFonts w:ascii="Times New Roman" w:hAnsi="Times New Roman" w:cs="Times New Roman"/>
          <w:sz w:val="24"/>
          <w:szCs w:val="24"/>
        </w:rPr>
        <w:t xml:space="preserve">Scopus covers </w:t>
      </w:r>
      <w:r w:rsidRPr="00247DA2">
        <w:rPr>
          <w:rFonts w:ascii="Times New Roman" w:hAnsi="Times New Roman" w:cs="Times New Roman"/>
          <w:sz w:val="24"/>
          <w:szCs w:val="24"/>
        </w:rPr>
        <w:t>more mathematics documents</w:t>
      </w:r>
      <w:r w:rsidRPr="00DE3A9D">
        <w:rPr>
          <w:rFonts w:ascii="Times New Roman" w:hAnsi="Times New Roman" w:cs="Times New Roman"/>
          <w:sz w:val="24"/>
          <w:szCs w:val="24"/>
        </w:rPr>
        <w:t xml:space="preserve"> (1,447,750 at the time of writing by searching Scopus using </w:t>
      </w:r>
      <w:r w:rsidRPr="00DE3A9D">
        <w:rPr>
          <w:rFonts w:ascii="Times New Roman" w:hAnsi="Times New Roman" w:cs="Times New Roman"/>
          <w:i/>
          <w:sz w:val="24"/>
          <w:szCs w:val="24"/>
        </w:rPr>
        <w:t>SUBJAREA(math) AND (PUBYEAR &gt; 1999) AND (PUBYEAR &lt; 2014)</w:t>
      </w:r>
      <w:r w:rsidRPr="00DE3A9D">
        <w:rPr>
          <w:rFonts w:ascii="Times New Roman" w:hAnsi="Times New Roman" w:cs="Times New Roman"/>
          <w:sz w:val="24"/>
          <w:szCs w:val="24"/>
        </w:rPr>
        <w:t>, and is 47.2% of the</w:t>
      </w:r>
      <w:r>
        <w:rPr>
          <w:rFonts w:ascii="Times New Roman" w:hAnsi="Times New Roman" w:cs="Times New Roman"/>
          <w:sz w:val="24"/>
          <w:szCs w:val="24"/>
        </w:rPr>
        <w:t xml:space="preserve"> number of</w:t>
      </w:r>
      <w:r w:rsidRPr="00DE3A9D">
        <w:rPr>
          <w:rFonts w:ascii="Times New Roman" w:hAnsi="Times New Roman" w:cs="Times New Roman"/>
          <w:sz w:val="24"/>
          <w:szCs w:val="24"/>
        </w:rPr>
        <w:t xml:space="preserve"> Scopus physics articles) than does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(689,156 at the time of writing by searching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using </w:t>
      </w:r>
      <w:r w:rsidRPr="00DE3A9D">
        <w:rPr>
          <w:rFonts w:ascii="Times New Roman" w:hAnsi="Times New Roman" w:cs="Times New Roman"/>
          <w:i/>
          <w:sz w:val="24"/>
          <w:szCs w:val="24"/>
        </w:rPr>
        <w:t>SU=(mathematics) AND PY=(2000-2013)</w:t>
      </w:r>
      <w:r w:rsidRPr="00DE3A9D">
        <w:rPr>
          <w:rFonts w:ascii="Times New Roman" w:hAnsi="Times New Roman" w:cs="Times New Roman"/>
          <w:sz w:val="24"/>
          <w:szCs w:val="24"/>
        </w:rPr>
        <w:t xml:space="preserve">, and is 35.7% of </w:t>
      </w:r>
      <w:r>
        <w:rPr>
          <w:rFonts w:ascii="Times New Roman" w:hAnsi="Times New Roman" w:cs="Times New Roman"/>
          <w:sz w:val="24"/>
          <w:szCs w:val="24"/>
        </w:rPr>
        <w:t xml:space="preserve">the number of </w:t>
      </w:r>
      <w:proofErr w:type="spellStart"/>
      <w:r w:rsidRPr="00DE3A9D">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indexed physics articles) and hence </w:t>
      </w:r>
      <w:r>
        <w:rPr>
          <w:rFonts w:ascii="Times New Roman" w:hAnsi="Times New Roman" w:cs="Times New Roman"/>
          <w:sz w:val="24"/>
          <w:szCs w:val="24"/>
        </w:rPr>
        <w:t xml:space="preserve">there is a substantial content difference between Scopus and </w:t>
      </w:r>
      <w:proofErr w:type="spellStart"/>
      <w:r>
        <w:rPr>
          <w:rFonts w:ascii="Times New Roman" w:hAnsi="Times New Roman" w:cs="Times New Roman"/>
          <w:sz w:val="24"/>
          <w:szCs w:val="24"/>
        </w:rPr>
        <w:t>WoS</w:t>
      </w:r>
      <w:proofErr w:type="spellEnd"/>
      <w:r w:rsidRPr="00DE3A9D">
        <w:rPr>
          <w:rFonts w:ascii="Times New Roman" w:hAnsi="Times New Roman" w:cs="Times New Roman"/>
          <w:sz w:val="24"/>
          <w:szCs w:val="24"/>
        </w:rPr>
        <w:t xml:space="preserve">. </w:t>
      </w:r>
      <w:r w:rsidRPr="00DF7522">
        <w:rPr>
          <w:rFonts w:ascii="Times New Roman" w:hAnsi="Times New Roman" w:cs="Times New Roman"/>
          <w:sz w:val="24"/>
          <w:szCs w:val="24"/>
        </w:rPr>
        <w:t xml:space="preserve">Scopus may tend to classify documents as mathematics that </w:t>
      </w:r>
      <w:proofErr w:type="gramStart"/>
      <w:r w:rsidRPr="00DF7522">
        <w:rPr>
          <w:rFonts w:ascii="Times New Roman" w:hAnsi="Times New Roman" w:cs="Times New Roman"/>
          <w:sz w:val="24"/>
          <w:szCs w:val="24"/>
        </w:rPr>
        <w:t>are</w:t>
      </w:r>
      <w:proofErr w:type="gramEnd"/>
      <w:r w:rsidRPr="00DF7522">
        <w:rPr>
          <w:rFonts w:ascii="Times New Roman" w:hAnsi="Times New Roman" w:cs="Times New Roman"/>
          <w:sz w:val="24"/>
          <w:szCs w:val="24"/>
        </w:rPr>
        <w:t xml:space="preserve"> not classified as mathematics in </w:t>
      </w:r>
      <w:proofErr w:type="spellStart"/>
      <w:r w:rsidRPr="00DF7522">
        <w:rPr>
          <w:rFonts w:ascii="Times New Roman" w:hAnsi="Times New Roman" w:cs="Times New Roman"/>
          <w:sz w:val="24"/>
          <w:szCs w:val="24"/>
        </w:rPr>
        <w:t>WoS</w:t>
      </w:r>
      <w:proofErr w:type="spellEnd"/>
      <w:r w:rsidRPr="00DF7522">
        <w:rPr>
          <w:rFonts w:ascii="Times New Roman" w:hAnsi="Times New Roman" w:cs="Times New Roman"/>
          <w:sz w:val="24"/>
          <w:szCs w:val="24"/>
        </w:rPr>
        <w:t xml:space="preserve"> and the opposite for physics. Scopus may also index more computer science and classify some of it as mathematics (e.g., </w:t>
      </w:r>
      <w:r w:rsidRPr="00AE08EA">
        <w:rPr>
          <w:rFonts w:ascii="Times New Roman" w:hAnsi="Times New Roman" w:cs="Times New Roman"/>
          <w:i/>
          <w:sz w:val="24"/>
          <w:szCs w:val="24"/>
        </w:rPr>
        <w:t>Information Processing Letters</w:t>
      </w:r>
      <w:r w:rsidRPr="00DF7522">
        <w:rPr>
          <w:rFonts w:ascii="Times New Roman" w:hAnsi="Times New Roman" w:cs="Times New Roman"/>
          <w:sz w:val="24"/>
          <w:szCs w:val="24"/>
        </w:rPr>
        <w:t xml:space="preserve">) as well as dual classifying some computer science as mathematics (e.g. </w:t>
      </w:r>
      <w:r w:rsidRPr="002F70C2">
        <w:rPr>
          <w:rFonts w:ascii="Times New Roman" w:hAnsi="Times New Roman" w:cs="Times New Roman"/>
          <w:i/>
          <w:iCs/>
          <w:sz w:val="24"/>
          <w:szCs w:val="24"/>
        </w:rPr>
        <w:t>Lecture Notes in Computer Science</w:t>
      </w:r>
      <w:r w:rsidRPr="00DF7522">
        <w:rPr>
          <w:rFonts w:ascii="Times New Roman" w:hAnsi="Times New Roman" w:cs="Times New Roman"/>
          <w:sz w:val="24"/>
          <w:szCs w:val="24"/>
        </w:rPr>
        <w:t xml:space="preserve">) and also dual classifying some physics as mathematics (e.g., </w:t>
      </w:r>
      <w:proofErr w:type="spellStart"/>
      <w:r w:rsidRPr="002F70C2">
        <w:rPr>
          <w:rFonts w:ascii="Times New Roman" w:hAnsi="Times New Roman" w:cs="Times New Roman"/>
          <w:i/>
          <w:iCs/>
          <w:sz w:val="24"/>
          <w:szCs w:val="24"/>
        </w:rPr>
        <w:t>Physica</w:t>
      </w:r>
      <w:proofErr w:type="spellEnd"/>
      <w:r w:rsidRPr="002F70C2">
        <w:rPr>
          <w:rFonts w:ascii="Times New Roman" w:hAnsi="Times New Roman" w:cs="Times New Roman"/>
          <w:i/>
          <w:iCs/>
          <w:sz w:val="24"/>
          <w:szCs w:val="24"/>
        </w:rPr>
        <w:t xml:space="preserve"> A: Statistical Mechanics and its Applications</w:t>
      </w:r>
      <w:r w:rsidRPr="00DF7522">
        <w:rPr>
          <w:rFonts w:ascii="Times New Roman" w:hAnsi="Times New Roman" w:cs="Times New Roman"/>
          <w:sz w:val="24"/>
          <w:szCs w:val="24"/>
        </w:rPr>
        <w:t xml:space="preserve">). To illustrate this, query </w:t>
      </w:r>
      <w:r w:rsidRPr="00DF7522">
        <w:rPr>
          <w:rFonts w:ascii="Times New Roman" w:hAnsi="Times New Roman" w:cs="Times New Roman"/>
          <w:i/>
          <w:sz w:val="24"/>
          <w:szCs w:val="24"/>
        </w:rPr>
        <w:t>(d)</w:t>
      </w:r>
      <w:r w:rsidRPr="00DF7522">
        <w:rPr>
          <w:rFonts w:ascii="Times New Roman" w:hAnsi="Times New Roman" w:cs="Times New Roman"/>
          <w:sz w:val="24"/>
          <w:szCs w:val="24"/>
        </w:rPr>
        <w:t xml:space="preserve"> returns all </w:t>
      </w:r>
      <w:proofErr w:type="spellStart"/>
      <w:r w:rsidRPr="00DF7522">
        <w:rPr>
          <w:rFonts w:ascii="Times New Roman" w:hAnsi="Times New Roman" w:cs="Times New Roman"/>
          <w:sz w:val="24"/>
          <w:szCs w:val="24"/>
        </w:rPr>
        <w:t>arXiv</w:t>
      </w:r>
      <w:proofErr w:type="spellEnd"/>
      <w:r w:rsidRPr="00DF7522">
        <w:rPr>
          <w:rFonts w:ascii="Times New Roman" w:hAnsi="Times New Roman" w:cs="Times New Roman"/>
          <w:sz w:val="24"/>
          <w:szCs w:val="24"/>
        </w:rPr>
        <w:t xml:space="preserve"> citing documents in Scopus</w:t>
      </w:r>
      <w:r>
        <w:rPr>
          <w:rFonts w:ascii="Times New Roman" w:hAnsi="Times New Roman" w:cs="Times New Roman"/>
          <w:sz w:val="24"/>
          <w:szCs w:val="24"/>
        </w:rPr>
        <w:t>-</w:t>
      </w:r>
      <w:r w:rsidRPr="00DF7522">
        <w:rPr>
          <w:rFonts w:ascii="Times New Roman" w:hAnsi="Times New Roman" w:cs="Times New Roman"/>
          <w:sz w:val="24"/>
          <w:szCs w:val="24"/>
        </w:rPr>
        <w:t>indexed mathematics publications. Out of the five journals most citing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arXiv</w:t>
      </w:r>
      <w:proofErr w:type="spellEnd"/>
      <w:r w:rsidRPr="00DF7522">
        <w:rPr>
          <w:rFonts w:ascii="Times New Roman" w:hAnsi="Times New Roman" w:cs="Times New Roman"/>
          <w:sz w:val="24"/>
          <w:szCs w:val="24"/>
        </w:rPr>
        <w:t xml:space="preserve"> (see table 1), only articles from </w:t>
      </w:r>
      <w:r w:rsidRPr="002F70C2">
        <w:rPr>
          <w:rFonts w:ascii="Times New Roman" w:hAnsi="Times New Roman" w:cs="Times New Roman"/>
          <w:i/>
          <w:iCs/>
          <w:sz w:val="24"/>
          <w:szCs w:val="24"/>
        </w:rPr>
        <w:t>Advances in Mathematics</w:t>
      </w:r>
      <w:r w:rsidRPr="00DF7522">
        <w:rPr>
          <w:rFonts w:ascii="Times New Roman" w:hAnsi="Times New Roman" w:cs="Times New Roman"/>
          <w:sz w:val="24"/>
          <w:szCs w:val="24"/>
        </w:rPr>
        <w:t xml:space="preserve"> are overwhelmingly categorized as mathematics in both </w:t>
      </w:r>
      <w:proofErr w:type="spellStart"/>
      <w:r w:rsidRPr="00DF7522">
        <w:rPr>
          <w:rFonts w:ascii="Times New Roman" w:hAnsi="Times New Roman" w:cs="Times New Roman"/>
          <w:sz w:val="24"/>
          <w:szCs w:val="24"/>
        </w:rPr>
        <w:t>WoS</w:t>
      </w:r>
      <w:proofErr w:type="spellEnd"/>
      <w:r w:rsidRPr="00DF7522">
        <w:rPr>
          <w:rFonts w:ascii="Times New Roman" w:hAnsi="Times New Roman" w:cs="Times New Roman"/>
          <w:sz w:val="24"/>
          <w:szCs w:val="24"/>
        </w:rPr>
        <w:t xml:space="preserve"> and Scopus. Articles from the two most citing journals </w:t>
      </w:r>
      <w:r w:rsidRPr="002F70C2">
        <w:rPr>
          <w:rFonts w:ascii="Times New Roman" w:hAnsi="Times New Roman" w:cs="Times New Roman"/>
          <w:i/>
          <w:iCs/>
          <w:sz w:val="24"/>
          <w:szCs w:val="24"/>
        </w:rPr>
        <w:t>Lecture Notes in Computer Science</w:t>
      </w:r>
      <w:r w:rsidRPr="00DF7522">
        <w:rPr>
          <w:rFonts w:ascii="Times New Roman" w:hAnsi="Times New Roman" w:cs="Times New Roman"/>
          <w:sz w:val="24"/>
          <w:szCs w:val="24"/>
        </w:rPr>
        <w:t xml:space="preserve"> and </w:t>
      </w:r>
      <w:r w:rsidRPr="002F70C2">
        <w:rPr>
          <w:rFonts w:ascii="Times New Roman" w:hAnsi="Times New Roman" w:cs="Times New Roman"/>
          <w:i/>
          <w:iCs/>
          <w:sz w:val="24"/>
          <w:szCs w:val="24"/>
        </w:rPr>
        <w:t>Communications in Mathematical Physics</w:t>
      </w:r>
      <w:r w:rsidRPr="00DF7522">
        <w:rPr>
          <w:rFonts w:ascii="Times New Roman" w:hAnsi="Times New Roman" w:cs="Times New Roman"/>
          <w:sz w:val="24"/>
          <w:szCs w:val="24"/>
        </w:rPr>
        <w:t xml:space="preserve"> are both dually classified as mathematics with computer science and physics respectively. Both </w:t>
      </w:r>
      <w:r w:rsidRPr="002F70C2">
        <w:rPr>
          <w:rFonts w:ascii="Times New Roman" w:hAnsi="Times New Roman" w:cs="Times New Roman"/>
          <w:i/>
          <w:iCs/>
          <w:sz w:val="24"/>
          <w:szCs w:val="24"/>
        </w:rPr>
        <w:t>Physical Review D Particles Fields Gravitation</w:t>
      </w:r>
      <w:r w:rsidRPr="00DF7522">
        <w:rPr>
          <w:rFonts w:ascii="Times New Roman" w:hAnsi="Times New Roman" w:cs="Times New Roman"/>
          <w:sz w:val="24"/>
          <w:szCs w:val="24"/>
        </w:rPr>
        <w:t xml:space="preserve"> and </w:t>
      </w:r>
      <w:r w:rsidRPr="002F70C2">
        <w:rPr>
          <w:rFonts w:ascii="Times New Roman" w:hAnsi="Times New Roman" w:cs="Times New Roman"/>
          <w:i/>
          <w:iCs/>
          <w:sz w:val="24"/>
          <w:szCs w:val="24"/>
        </w:rPr>
        <w:t>Cosmology and IEEE International Symposium on Information Theory Proceedings</w:t>
      </w:r>
      <w:r w:rsidRPr="00DF7522">
        <w:rPr>
          <w:rFonts w:ascii="Times New Roman" w:hAnsi="Times New Roman" w:cs="Times New Roman"/>
          <w:sz w:val="24"/>
          <w:szCs w:val="24"/>
        </w:rPr>
        <w:t xml:space="preserve"> are not indexed in </w:t>
      </w:r>
      <w:proofErr w:type="spellStart"/>
      <w:r w:rsidRPr="00DF7522">
        <w:rPr>
          <w:rFonts w:ascii="Times New Roman" w:hAnsi="Times New Roman" w:cs="Times New Roman"/>
          <w:sz w:val="24"/>
          <w:szCs w:val="24"/>
        </w:rPr>
        <w:t>WoS</w:t>
      </w:r>
      <w:proofErr w:type="spellEnd"/>
      <w:r w:rsidRPr="00DF7522">
        <w:rPr>
          <w:rFonts w:ascii="Times New Roman" w:hAnsi="Times New Roman" w:cs="Times New Roman"/>
          <w:sz w:val="24"/>
          <w:szCs w:val="24"/>
        </w:rPr>
        <w:t xml:space="preserve">, however, articles from the two journals are all partially mathematics although those from the former are also classified as physics, while those from the latter also as computer sciences and engineering.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88"/>
        <w:gridCol w:w="1188"/>
      </w:tblGrid>
      <w:tr w:rsidR="000F6A1B" w:rsidRPr="00DF7522" w:rsidTr="00845531">
        <w:tc>
          <w:tcPr>
            <w:tcW w:w="8388" w:type="dxa"/>
          </w:tcPr>
          <w:p w:rsidR="000F6A1B" w:rsidRPr="00DF7522" w:rsidRDefault="000F6A1B" w:rsidP="00845531">
            <w:pPr>
              <w:jc w:val="both"/>
              <w:rPr>
                <w:rFonts w:ascii="Times New Roman" w:hAnsi="Times New Roman" w:cs="Times New Roman"/>
                <w:i/>
                <w:sz w:val="24"/>
                <w:szCs w:val="24"/>
              </w:rPr>
            </w:pPr>
            <w:r w:rsidRPr="00DF7522">
              <w:rPr>
                <w:rFonts w:ascii="Times New Roman" w:hAnsi="Times New Roman" w:cs="Times New Roman"/>
                <w:i/>
                <w:sz w:val="24"/>
                <w:szCs w:val="24"/>
              </w:rPr>
              <w:t>(WEBSITE(*</w:t>
            </w:r>
            <w:proofErr w:type="spellStart"/>
            <w:r w:rsidRPr="00DF7522">
              <w:rPr>
                <w:rFonts w:ascii="Times New Roman" w:hAnsi="Times New Roman" w:cs="Times New Roman"/>
                <w:i/>
                <w:sz w:val="24"/>
                <w:szCs w:val="24"/>
              </w:rPr>
              <w:t>arxiv</w:t>
            </w:r>
            <w:proofErr w:type="spellEnd"/>
            <w:r w:rsidRPr="00DF7522">
              <w:rPr>
                <w:rFonts w:ascii="Times New Roman" w:hAnsi="Times New Roman" w:cs="Times New Roman"/>
                <w:i/>
                <w:sz w:val="24"/>
                <w:szCs w:val="24"/>
              </w:rPr>
              <w:t>*) OR WEBSITE(*xxx.lanl.gov*) OR REFSRCTITLE(</w:t>
            </w:r>
            <w:proofErr w:type="spellStart"/>
            <w:r w:rsidRPr="00DF7522">
              <w:rPr>
                <w:rFonts w:ascii="Times New Roman" w:hAnsi="Times New Roman" w:cs="Times New Roman"/>
                <w:i/>
                <w:sz w:val="24"/>
                <w:szCs w:val="24"/>
              </w:rPr>
              <w:t>arxiv</w:t>
            </w:r>
            <w:proofErr w:type="spellEnd"/>
            <w:r w:rsidRPr="00DF7522">
              <w:rPr>
                <w:rFonts w:ascii="Times New Roman" w:hAnsi="Times New Roman" w:cs="Times New Roman"/>
                <w:i/>
                <w:sz w:val="24"/>
                <w:szCs w:val="24"/>
              </w:rPr>
              <w:t>)) AND SUBJAREA(math) AND (PUBYEAR &gt; 1999) AND (PUBYEAR &lt; 2014)</w:t>
            </w:r>
          </w:p>
        </w:tc>
        <w:tc>
          <w:tcPr>
            <w:tcW w:w="1188" w:type="dxa"/>
          </w:tcPr>
          <w:p w:rsidR="000F6A1B" w:rsidRPr="00DF7522" w:rsidRDefault="000F6A1B" w:rsidP="00845531">
            <w:pPr>
              <w:jc w:val="right"/>
              <w:rPr>
                <w:rFonts w:ascii="Times New Roman" w:hAnsi="Times New Roman" w:cs="Times New Roman"/>
                <w:i/>
                <w:sz w:val="24"/>
                <w:szCs w:val="24"/>
              </w:rPr>
            </w:pPr>
            <w:r w:rsidRPr="00DF7522">
              <w:rPr>
                <w:rFonts w:ascii="Times New Roman" w:hAnsi="Times New Roman" w:cs="Times New Roman"/>
                <w:i/>
                <w:sz w:val="24"/>
                <w:szCs w:val="24"/>
              </w:rPr>
              <w:t>(d)</w:t>
            </w:r>
          </w:p>
        </w:tc>
      </w:tr>
    </w:tbl>
    <w:p w:rsidR="000F6A1B" w:rsidRDefault="000F6A1B" w:rsidP="000F6A1B">
      <w:pPr>
        <w:spacing w:line="240" w:lineRule="auto"/>
        <w:jc w:val="center"/>
        <w:rPr>
          <w:rFonts w:ascii="Times New Roman" w:hAnsi="Times New Roman" w:cs="Times New Roman"/>
          <w:sz w:val="24"/>
          <w:szCs w:val="24"/>
        </w:rPr>
      </w:pPr>
    </w:p>
    <w:p w:rsidR="000F6A1B" w:rsidRPr="00DF7522" w:rsidRDefault="000F6A1B" w:rsidP="000F6A1B">
      <w:pPr>
        <w:spacing w:line="240" w:lineRule="auto"/>
        <w:jc w:val="center"/>
        <w:rPr>
          <w:rFonts w:ascii="Times New Roman" w:hAnsi="Times New Roman" w:cs="Times New Roman"/>
          <w:sz w:val="24"/>
          <w:szCs w:val="24"/>
        </w:rPr>
      </w:pPr>
      <w:proofErr w:type="gramStart"/>
      <w:r w:rsidRPr="00DF7522">
        <w:rPr>
          <w:rFonts w:ascii="Times New Roman" w:hAnsi="Times New Roman" w:cs="Times New Roman"/>
          <w:sz w:val="24"/>
          <w:szCs w:val="24"/>
        </w:rPr>
        <w:t>Table 1.</w:t>
      </w:r>
      <w:proofErr w:type="gramEnd"/>
      <w:r w:rsidRPr="00DF7522">
        <w:rPr>
          <w:rFonts w:ascii="Times New Roman" w:hAnsi="Times New Roman" w:cs="Times New Roman"/>
          <w:sz w:val="24"/>
          <w:szCs w:val="24"/>
        </w:rPr>
        <w:t xml:space="preserve"> </w:t>
      </w:r>
      <w:proofErr w:type="gramStart"/>
      <w:r w:rsidRPr="00DF7522">
        <w:rPr>
          <w:rFonts w:ascii="Times New Roman" w:hAnsi="Times New Roman" w:cs="Times New Roman"/>
          <w:sz w:val="24"/>
          <w:szCs w:val="24"/>
        </w:rPr>
        <w:t>The</w:t>
      </w:r>
      <w:r>
        <w:rPr>
          <w:rFonts w:ascii="Times New Roman" w:hAnsi="Times New Roman" w:cs="Times New Roman"/>
          <w:sz w:val="24"/>
          <w:szCs w:val="24"/>
        </w:rPr>
        <w:t xml:space="preserve"> five Scopus mathematics journals most citing</w:t>
      </w:r>
      <w:r w:rsidRPr="00DF7522">
        <w:rPr>
          <w:rFonts w:ascii="Times New Roman" w:hAnsi="Times New Roman" w:cs="Times New Roman"/>
          <w:sz w:val="24"/>
          <w:szCs w:val="24"/>
        </w:rPr>
        <w:t xml:space="preserve"> </w:t>
      </w:r>
      <w:proofErr w:type="spellStart"/>
      <w:r w:rsidRPr="00DF7522">
        <w:rPr>
          <w:rFonts w:ascii="Times New Roman" w:hAnsi="Times New Roman" w:cs="Times New Roman"/>
          <w:sz w:val="24"/>
          <w:szCs w:val="24"/>
        </w:rPr>
        <w:t>arXiv</w:t>
      </w:r>
      <w:proofErr w:type="spellEnd"/>
      <w:r w:rsidRPr="00DF7522">
        <w:rPr>
          <w:rFonts w:ascii="Times New Roman" w:hAnsi="Times New Roman" w:cs="Times New Roman"/>
          <w:sz w:val="24"/>
          <w:szCs w:val="24"/>
        </w:rPr>
        <w:t xml:space="preserve"> 2000-2013</w:t>
      </w:r>
      <w:r>
        <w:rPr>
          <w:rFonts w:ascii="Times New Roman" w:hAnsi="Times New Roman" w:cs="Times New Roman"/>
          <w:sz w:val="24"/>
          <w:szCs w:val="24"/>
        </w:rPr>
        <w:t>.</w:t>
      </w:r>
      <w:proofErr w:type="gramEnd"/>
    </w:p>
    <w:tbl>
      <w:tblPr>
        <w:tblStyle w:val="TableGrid"/>
        <w:tblW w:w="0" w:type="auto"/>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798"/>
        <w:gridCol w:w="1350"/>
        <w:gridCol w:w="2070"/>
        <w:gridCol w:w="2358"/>
      </w:tblGrid>
      <w:tr w:rsidR="000F6A1B" w:rsidRPr="00DF7522" w:rsidTr="00845531">
        <w:tc>
          <w:tcPr>
            <w:tcW w:w="3798" w:type="dxa"/>
            <w:tcBorders>
              <w:bottom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 xml:space="preserve">Journal </w:t>
            </w:r>
          </w:p>
        </w:tc>
        <w:tc>
          <w:tcPr>
            <w:tcW w:w="1350" w:type="dxa"/>
            <w:tcBorders>
              <w:bottom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 xml:space="preserve">Citing </w:t>
            </w:r>
            <w:proofErr w:type="spellStart"/>
            <w:r w:rsidRPr="00DF7522">
              <w:rPr>
                <w:rFonts w:ascii="Times New Roman" w:hAnsi="Times New Roman" w:cs="Times New Roman"/>
                <w:sz w:val="24"/>
                <w:szCs w:val="24"/>
              </w:rPr>
              <w:t>arXiv</w:t>
            </w:r>
            <w:proofErr w:type="spellEnd"/>
          </w:p>
        </w:tc>
        <w:tc>
          <w:tcPr>
            <w:tcW w:w="2070" w:type="dxa"/>
            <w:tcBorders>
              <w:bottom w:val="single" w:sz="4" w:space="0" w:color="auto"/>
            </w:tcBorders>
          </w:tcPr>
          <w:p w:rsidR="000F6A1B"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WoS</w:t>
            </w:r>
            <w:proofErr w:type="spellEnd"/>
            <w:r w:rsidRPr="00DF7522">
              <w:rPr>
                <w:rFonts w:ascii="Times New Roman" w:hAnsi="Times New Roman" w:cs="Times New Roman"/>
                <w:sz w:val="24"/>
                <w:szCs w:val="24"/>
              </w:rPr>
              <w:t xml:space="preserve"> category</w:t>
            </w:r>
            <w:r>
              <w:rPr>
                <w:rFonts w:ascii="Times New Roman" w:hAnsi="Times New Roman" w:cs="Times New Roman"/>
                <w:sz w:val="24"/>
                <w:szCs w:val="24"/>
              </w:rPr>
              <w:t xml:space="preserve"> and </w:t>
            </w:r>
          </w:p>
          <w:p w:rsidR="000F6A1B" w:rsidRPr="00DF7522" w:rsidRDefault="000F6A1B" w:rsidP="00845531">
            <w:pPr>
              <w:jc w:val="both"/>
              <w:rPr>
                <w:rFonts w:ascii="Times New Roman" w:hAnsi="Times New Roman" w:cs="Times New Roman"/>
                <w:sz w:val="24"/>
                <w:szCs w:val="24"/>
              </w:rPr>
            </w:pPr>
            <w:r>
              <w:rPr>
                <w:rFonts w:ascii="Times New Roman" w:hAnsi="Times New Roman" w:cs="Times New Roman"/>
                <w:sz w:val="24"/>
                <w:szCs w:val="24"/>
              </w:rPr>
              <w:t xml:space="preserve"> % of articles in journal classified by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in the category</w:t>
            </w:r>
          </w:p>
        </w:tc>
        <w:tc>
          <w:tcPr>
            <w:tcW w:w="2358" w:type="dxa"/>
            <w:tcBorders>
              <w:bottom w:val="single" w:sz="4" w:space="0" w:color="auto"/>
            </w:tcBorders>
          </w:tcPr>
          <w:p w:rsidR="000F6A1B"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Scopus category</w:t>
            </w:r>
            <w:r>
              <w:rPr>
                <w:rFonts w:ascii="Times New Roman" w:hAnsi="Times New Roman" w:cs="Times New Roman"/>
                <w:sz w:val="24"/>
                <w:szCs w:val="24"/>
              </w:rPr>
              <w:t xml:space="preserve"> and </w:t>
            </w:r>
          </w:p>
          <w:p w:rsidR="000F6A1B" w:rsidRPr="00DF7522" w:rsidRDefault="000F6A1B" w:rsidP="00845531">
            <w:pPr>
              <w:jc w:val="both"/>
              <w:rPr>
                <w:rFonts w:ascii="Times New Roman" w:hAnsi="Times New Roman" w:cs="Times New Roman"/>
                <w:sz w:val="24"/>
                <w:szCs w:val="24"/>
              </w:rPr>
            </w:pPr>
            <w:r>
              <w:rPr>
                <w:rFonts w:ascii="Times New Roman" w:hAnsi="Times New Roman" w:cs="Times New Roman"/>
                <w:sz w:val="24"/>
                <w:szCs w:val="24"/>
              </w:rPr>
              <w:t xml:space="preserve"> % of articles in journal classified by Scopus in the category</w:t>
            </w:r>
          </w:p>
        </w:tc>
      </w:tr>
      <w:tr w:rsidR="000F6A1B" w:rsidRPr="00DF7522" w:rsidTr="00845531">
        <w:tc>
          <w:tcPr>
            <w:tcW w:w="3798" w:type="dxa"/>
            <w:tcBorders>
              <w:top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Lecture Notes in Computer Science</w:t>
            </w:r>
          </w:p>
        </w:tc>
        <w:tc>
          <w:tcPr>
            <w:tcW w:w="135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1742</w:t>
            </w:r>
          </w:p>
        </w:tc>
        <w:tc>
          <w:tcPr>
            <w:tcW w:w="207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Math</w:t>
            </w:r>
            <w:r>
              <w:rPr>
                <w:rFonts w:ascii="Times New Roman" w:hAnsi="Times New Roman" w:cs="Times New Roman"/>
                <w:sz w:val="24"/>
                <w:szCs w:val="24"/>
              </w:rPr>
              <w:t>s</w:t>
            </w:r>
            <w:proofErr w:type="spellEnd"/>
            <w:r w:rsidRPr="00DF7522">
              <w:rPr>
                <w:rFonts w:ascii="Times New Roman" w:hAnsi="Times New Roman" w:cs="Times New Roman"/>
                <w:sz w:val="24"/>
                <w:szCs w:val="24"/>
              </w:rPr>
              <w:t>: 5.4%</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Comput</w:t>
            </w:r>
            <w:r>
              <w:rPr>
                <w:rFonts w:ascii="Times New Roman" w:hAnsi="Times New Roman" w:cs="Times New Roman"/>
                <w:sz w:val="24"/>
                <w:szCs w:val="24"/>
              </w:rPr>
              <w:t>ing</w:t>
            </w:r>
            <w:r w:rsidRPr="00DF7522">
              <w:rPr>
                <w:rFonts w:ascii="Times New Roman" w:hAnsi="Times New Roman" w:cs="Times New Roman"/>
                <w:sz w:val="24"/>
                <w:szCs w:val="24"/>
              </w:rPr>
              <w:t>:99.8%</w:t>
            </w:r>
          </w:p>
        </w:tc>
        <w:tc>
          <w:tcPr>
            <w:tcW w:w="2358" w:type="dxa"/>
            <w:tcBorders>
              <w:top w:val="single" w:sz="4" w:space="0" w:color="auto"/>
              <w:left w:val="single" w:sz="4" w:space="0" w:color="auto"/>
              <w:bottom w:val="single" w:sz="4" w:space="0" w:color="auto"/>
            </w:tcBorders>
          </w:tcPr>
          <w:p w:rsidR="000F6A1B" w:rsidRPr="00DF7522"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Math</w:t>
            </w:r>
            <w:r>
              <w:rPr>
                <w:rFonts w:ascii="Times New Roman" w:hAnsi="Times New Roman" w:cs="Times New Roman"/>
                <w:sz w:val="24"/>
                <w:szCs w:val="24"/>
              </w:rPr>
              <w:t>s</w:t>
            </w:r>
            <w:proofErr w:type="spellEnd"/>
            <w:r w:rsidRPr="00DF7522">
              <w:rPr>
                <w:rFonts w:ascii="Times New Roman" w:hAnsi="Times New Roman" w:cs="Times New Roman"/>
                <w:sz w:val="24"/>
                <w:szCs w:val="24"/>
              </w:rPr>
              <w:t>: 90.6%</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Comput</w:t>
            </w:r>
            <w:r>
              <w:rPr>
                <w:rFonts w:ascii="Times New Roman" w:hAnsi="Times New Roman" w:cs="Times New Roman"/>
                <w:sz w:val="24"/>
                <w:szCs w:val="24"/>
              </w:rPr>
              <w:t>ing</w:t>
            </w:r>
            <w:r w:rsidRPr="00DF7522">
              <w:rPr>
                <w:rFonts w:ascii="Times New Roman" w:hAnsi="Times New Roman" w:cs="Times New Roman"/>
                <w:sz w:val="24"/>
                <w:szCs w:val="24"/>
              </w:rPr>
              <w:t>: 99.8%</w:t>
            </w:r>
          </w:p>
        </w:tc>
      </w:tr>
      <w:tr w:rsidR="000F6A1B" w:rsidRPr="00DF7522" w:rsidTr="00845531">
        <w:tc>
          <w:tcPr>
            <w:tcW w:w="3798" w:type="dxa"/>
            <w:tcBorders>
              <w:top w:val="single" w:sz="4" w:space="0" w:color="auto"/>
              <w:bottom w:val="single" w:sz="4" w:space="0" w:color="auto"/>
              <w:right w:val="single" w:sz="4" w:space="0" w:color="auto"/>
            </w:tcBorders>
          </w:tcPr>
          <w:p w:rsidR="000F6A1B" w:rsidRPr="00DF7522" w:rsidRDefault="000F6A1B" w:rsidP="00845531">
            <w:pPr>
              <w:rPr>
                <w:rFonts w:ascii="Times New Roman" w:hAnsi="Times New Roman" w:cs="Times New Roman"/>
                <w:sz w:val="24"/>
                <w:szCs w:val="24"/>
              </w:rPr>
            </w:pPr>
            <w:r w:rsidRPr="00DF7522">
              <w:rPr>
                <w:rFonts w:ascii="Times New Roman" w:hAnsi="Times New Roman" w:cs="Times New Roman"/>
                <w:sz w:val="24"/>
                <w:szCs w:val="24"/>
              </w:rPr>
              <w:t>Communications in Mathematical Physics</w:t>
            </w:r>
          </w:p>
        </w:tc>
        <w:tc>
          <w:tcPr>
            <w:tcW w:w="135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1205</w:t>
            </w:r>
          </w:p>
        </w:tc>
        <w:tc>
          <w:tcPr>
            <w:tcW w:w="207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Math</w:t>
            </w:r>
            <w:r>
              <w:rPr>
                <w:rFonts w:ascii="Times New Roman" w:hAnsi="Times New Roman" w:cs="Times New Roman"/>
                <w:sz w:val="24"/>
                <w:szCs w:val="24"/>
              </w:rPr>
              <w:t>s</w:t>
            </w:r>
            <w:proofErr w:type="spellEnd"/>
            <w:r w:rsidRPr="00DF7522">
              <w:rPr>
                <w:rFonts w:ascii="Times New Roman" w:hAnsi="Times New Roman" w:cs="Times New Roman"/>
                <w:sz w:val="24"/>
                <w:szCs w:val="24"/>
              </w:rPr>
              <w:t>: 0%</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Physics: 100%</w:t>
            </w:r>
          </w:p>
        </w:tc>
        <w:tc>
          <w:tcPr>
            <w:tcW w:w="2358" w:type="dxa"/>
            <w:tcBorders>
              <w:top w:val="single" w:sz="4" w:space="0" w:color="auto"/>
              <w:left w:val="single" w:sz="4" w:space="0" w:color="auto"/>
              <w:bottom w:val="single" w:sz="4" w:space="0" w:color="auto"/>
            </w:tcBorders>
          </w:tcPr>
          <w:p w:rsidR="000F6A1B" w:rsidRPr="00DF7522"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Math</w:t>
            </w:r>
            <w:r>
              <w:rPr>
                <w:rFonts w:ascii="Times New Roman" w:hAnsi="Times New Roman" w:cs="Times New Roman"/>
                <w:sz w:val="24"/>
                <w:szCs w:val="24"/>
              </w:rPr>
              <w:t>s</w:t>
            </w:r>
            <w:proofErr w:type="spellEnd"/>
            <w:r w:rsidRPr="00DF7522">
              <w:rPr>
                <w:rFonts w:ascii="Times New Roman" w:hAnsi="Times New Roman" w:cs="Times New Roman"/>
                <w:sz w:val="24"/>
                <w:szCs w:val="24"/>
              </w:rPr>
              <w:t>: 100%</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Physics: 100%</w:t>
            </w:r>
          </w:p>
        </w:tc>
      </w:tr>
      <w:tr w:rsidR="000F6A1B" w:rsidRPr="00DF7522" w:rsidTr="00845531">
        <w:tc>
          <w:tcPr>
            <w:tcW w:w="3798" w:type="dxa"/>
            <w:tcBorders>
              <w:top w:val="single" w:sz="4" w:space="0" w:color="auto"/>
              <w:bottom w:val="single" w:sz="4" w:space="0" w:color="auto"/>
              <w:right w:val="single" w:sz="4" w:space="0" w:color="auto"/>
            </w:tcBorders>
          </w:tcPr>
          <w:p w:rsidR="000F6A1B" w:rsidRPr="00DF7522" w:rsidRDefault="000F6A1B" w:rsidP="00845531">
            <w:pPr>
              <w:rPr>
                <w:rFonts w:ascii="Times New Roman" w:hAnsi="Times New Roman" w:cs="Times New Roman"/>
                <w:sz w:val="24"/>
                <w:szCs w:val="24"/>
              </w:rPr>
            </w:pPr>
            <w:r w:rsidRPr="00DF7522">
              <w:rPr>
                <w:rFonts w:ascii="Times New Roman" w:hAnsi="Times New Roman" w:cs="Times New Roman"/>
                <w:sz w:val="24"/>
                <w:szCs w:val="24"/>
              </w:rPr>
              <w:t>Physical Review D Particles Fields Gravitation and Cosmology</w:t>
            </w:r>
          </w:p>
        </w:tc>
        <w:tc>
          <w:tcPr>
            <w:tcW w:w="135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732</w:t>
            </w:r>
          </w:p>
        </w:tc>
        <w:tc>
          <w:tcPr>
            <w:tcW w:w="207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Not indexed</w:t>
            </w:r>
          </w:p>
        </w:tc>
        <w:tc>
          <w:tcPr>
            <w:tcW w:w="2358" w:type="dxa"/>
            <w:tcBorders>
              <w:top w:val="single" w:sz="4" w:space="0" w:color="auto"/>
              <w:left w:val="single" w:sz="4" w:space="0" w:color="auto"/>
              <w:bottom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Math: 44.6%</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Physics: 100%</w:t>
            </w:r>
          </w:p>
        </w:tc>
      </w:tr>
      <w:tr w:rsidR="000F6A1B" w:rsidRPr="00DF7522" w:rsidTr="00845531">
        <w:tc>
          <w:tcPr>
            <w:tcW w:w="3798" w:type="dxa"/>
            <w:tcBorders>
              <w:top w:val="single" w:sz="4" w:space="0" w:color="auto"/>
              <w:bottom w:val="single" w:sz="4" w:space="0" w:color="auto"/>
              <w:right w:val="single" w:sz="4" w:space="0" w:color="auto"/>
            </w:tcBorders>
          </w:tcPr>
          <w:p w:rsidR="000F6A1B" w:rsidRPr="00DF7522" w:rsidRDefault="000F6A1B" w:rsidP="00845531">
            <w:pPr>
              <w:rPr>
                <w:rFonts w:ascii="Times New Roman" w:hAnsi="Times New Roman" w:cs="Times New Roman"/>
                <w:sz w:val="24"/>
                <w:szCs w:val="24"/>
              </w:rPr>
            </w:pPr>
            <w:r w:rsidRPr="00DF7522">
              <w:rPr>
                <w:rFonts w:ascii="Times New Roman" w:hAnsi="Times New Roman" w:cs="Times New Roman"/>
                <w:sz w:val="24"/>
                <w:szCs w:val="24"/>
              </w:rPr>
              <w:t>IEEE International Symposium on Information Theory Proceedings</w:t>
            </w:r>
          </w:p>
        </w:tc>
        <w:tc>
          <w:tcPr>
            <w:tcW w:w="135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606</w:t>
            </w:r>
          </w:p>
        </w:tc>
        <w:tc>
          <w:tcPr>
            <w:tcW w:w="2070" w:type="dxa"/>
            <w:tcBorders>
              <w:top w:val="single" w:sz="4" w:space="0" w:color="auto"/>
              <w:left w:val="single" w:sz="4" w:space="0" w:color="auto"/>
              <w:bottom w:val="single" w:sz="4"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Not indexed</w:t>
            </w:r>
          </w:p>
        </w:tc>
        <w:tc>
          <w:tcPr>
            <w:tcW w:w="2358" w:type="dxa"/>
            <w:tcBorders>
              <w:top w:val="single" w:sz="4" w:space="0" w:color="auto"/>
              <w:left w:val="single" w:sz="4" w:space="0" w:color="auto"/>
              <w:bottom w:val="single" w:sz="4" w:space="0" w:color="auto"/>
            </w:tcBorders>
          </w:tcPr>
          <w:p w:rsidR="000F6A1B" w:rsidRPr="00DF7522" w:rsidRDefault="000F6A1B" w:rsidP="00845531">
            <w:pPr>
              <w:jc w:val="both"/>
              <w:rPr>
                <w:rFonts w:ascii="Times New Roman" w:hAnsi="Times New Roman" w:cs="Times New Roman"/>
                <w:sz w:val="24"/>
                <w:szCs w:val="24"/>
              </w:rPr>
            </w:pPr>
            <w:proofErr w:type="spellStart"/>
            <w:r w:rsidRPr="00DF7522">
              <w:rPr>
                <w:rFonts w:ascii="Times New Roman" w:hAnsi="Times New Roman" w:cs="Times New Roman"/>
                <w:sz w:val="24"/>
                <w:szCs w:val="24"/>
              </w:rPr>
              <w:t>Math</w:t>
            </w:r>
            <w:r>
              <w:rPr>
                <w:rFonts w:ascii="Times New Roman" w:hAnsi="Times New Roman" w:cs="Times New Roman"/>
                <w:sz w:val="24"/>
                <w:szCs w:val="24"/>
              </w:rPr>
              <w:t>s</w:t>
            </w:r>
            <w:proofErr w:type="spellEnd"/>
            <w:r w:rsidRPr="00DF7522">
              <w:rPr>
                <w:rFonts w:ascii="Times New Roman" w:hAnsi="Times New Roman" w:cs="Times New Roman"/>
                <w:sz w:val="24"/>
                <w:szCs w:val="24"/>
              </w:rPr>
              <w:t>: 47.8%</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Comput</w:t>
            </w:r>
            <w:r>
              <w:rPr>
                <w:rFonts w:ascii="Times New Roman" w:hAnsi="Times New Roman" w:cs="Times New Roman"/>
                <w:sz w:val="24"/>
                <w:szCs w:val="24"/>
              </w:rPr>
              <w:t>ing</w:t>
            </w:r>
            <w:r w:rsidRPr="00DF7522">
              <w:rPr>
                <w:rFonts w:ascii="Times New Roman" w:hAnsi="Times New Roman" w:cs="Times New Roman"/>
                <w:sz w:val="24"/>
                <w:szCs w:val="24"/>
              </w:rPr>
              <w:t>: 47.8%</w:t>
            </w:r>
          </w:p>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Engineering:52.2%</w:t>
            </w:r>
          </w:p>
        </w:tc>
      </w:tr>
      <w:tr w:rsidR="000F6A1B" w:rsidTr="00845531">
        <w:tc>
          <w:tcPr>
            <w:tcW w:w="3798" w:type="dxa"/>
            <w:tcBorders>
              <w:top w:val="single" w:sz="4" w:space="0" w:color="auto"/>
              <w:bottom w:val="single" w:sz="12"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Advances in Mathematics</w:t>
            </w:r>
          </w:p>
        </w:tc>
        <w:tc>
          <w:tcPr>
            <w:tcW w:w="1350" w:type="dxa"/>
            <w:tcBorders>
              <w:top w:val="single" w:sz="4" w:space="0" w:color="auto"/>
              <w:left w:val="single" w:sz="4" w:space="0" w:color="auto"/>
              <w:bottom w:val="single" w:sz="12"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474</w:t>
            </w:r>
          </w:p>
        </w:tc>
        <w:tc>
          <w:tcPr>
            <w:tcW w:w="2070" w:type="dxa"/>
            <w:tcBorders>
              <w:top w:val="single" w:sz="4" w:space="0" w:color="auto"/>
              <w:left w:val="single" w:sz="4" w:space="0" w:color="auto"/>
              <w:bottom w:val="single" w:sz="12" w:space="0" w:color="auto"/>
              <w:right w:val="single" w:sz="4"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Math: 100%</w:t>
            </w:r>
          </w:p>
        </w:tc>
        <w:tc>
          <w:tcPr>
            <w:tcW w:w="2358" w:type="dxa"/>
            <w:tcBorders>
              <w:top w:val="single" w:sz="4" w:space="0" w:color="auto"/>
              <w:left w:val="single" w:sz="4" w:space="0" w:color="auto"/>
              <w:bottom w:val="single" w:sz="12" w:space="0" w:color="auto"/>
            </w:tcBorders>
          </w:tcPr>
          <w:p w:rsidR="000F6A1B" w:rsidRPr="00DF7522"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Math: 100%</w:t>
            </w:r>
          </w:p>
          <w:p w:rsidR="000F6A1B" w:rsidRDefault="000F6A1B" w:rsidP="00845531">
            <w:pPr>
              <w:jc w:val="both"/>
              <w:rPr>
                <w:rFonts w:ascii="Times New Roman" w:hAnsi="Times New Roman" w:cs="Times New Roman"/>
                <w:sz w:val="24"/>
                <w:szCs w:val="24"/>
              </w:rPr>
            </w:pPr>
            <w:r w:rsidRPr="00DF7522">
              <w:rPr>
                <w:rFonts w:ascii="Times New Roman" w:hAnsi="Times New Roman" w:cs="Times New Roman"/>
                <w:sz w:val="24"/>
                <w:szCs w:val="24"/>
              </w:rPr>
              <w:t>Comput</w:t>
            </w:r>
            <w:r>
              <w:rPr>
                <w:rFonts w:ascii="Times New Roman" w:hAnsi="Times New Roman" w:cs="Times New Roman"/>
                <w:sz w:val="24"/>
                <w:szCs w:val="24"/>
              </w:rPr>
              <w:t>ing</w:t>
            </w:r>
            <w:r w:rsidRPr="00DF7522">
              <w:rPr>
                <w:rFonts w:ascii="Times New Roman" w:hAnsi="Times New Roman" w:cs="Times New Roman"/>
                <w:sz w:val="24"/>
                <w:szCs w:val="24"/>
              </w:rPr>
              <w:t>: 6.9%</w:t>
            </w:r>
          </w:p>
        </w:tc>
      </w:tr>
    </w:tbl>
    <w:p w:rsidR="000F6A1B" w:rsidRDefault="000F6A1B" w:rsidP="000F6A1B">
      <w:pPr>
        <w:spacing w:line="240" w:lineRule="auto"/>
        <w:jc w:val="both"/>
        <w:rPr>
          <w:rFonts w:ascii="Times New Roman" w:hAnsi="Times New Roman" w:cs="Times New Roman"/>
          <w:sz w:val="24"/>
          <w:szCs w:val="24"/>
        </w:rPr>
      </w:pPr>
    </w:p>
    <w:p w:rsidR="000F6A1B" w:rsidRPr="00DE3A9D" w:rsidRDefault="000F6A1B" w:rsidP="000F6A1B">
      <w:pPr>
        <w:spacing w:line="240" w:lineRule="auto"/>
        <w:jc w:val="both"/>
        <w:rPr>
          <w:rFonts w:ascii="Times New Roman" w:hAnsi="Times New Roman" w:cs="Times New Roman"/>
          <w:sz w:val="24"/>
          <w:szCs w:val="24"/>
        </w:rPr>
      </w:pPr>
      <w:proofErr w:type="spellStart"/>
      <w:r w:rsidRPr="00DE3A9D">
        <w:rPr>
          <w:rFonts w:ascii="Times New Roman" w:hAnsi="Times New Roman" w:cs="Times New Roman"/>
          <w:sz w:val="24"/>
          <w:szCs w:val="24"/>
        </w:rPr>
        <w:t>Larivière</w:t>
      </w:r>
      <w:proofErr w:type="spellEnd"/>
      <w:r w:rsidRPr="00DE3A9D">
        <w:rPr>
          <w:rFonts w:ascii="Times New Roman" w:hAnsi="Times New Roman" w:cs="Times New Roman"/>
          <w:sz w:val="24"/>
          <w:szCs w:val="24"/>
        </w:rPr>
        <w:t xml:space="preserve"> et al. (2014)’s (probably better) method of relying upon the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category that the article was uploaded to may also affect the results but the two major causes of the difference are probably the greater coverage of Scopus and the large </w:t>
      </w:r>
      <w:r>
        <w:rPr>
          <w:rFonts w:ascii="Times New Roman" w:hAnsi="Times New Roman" w:cs="Times New Roman"/>
          <w:sz w:val="24"/>
          <w:szCs w:val="24"/>
        </w:rPr>
        <w:t>number</w:t>
      </w:r>
      <w:r w:rsidRPr="00DE3A9D">
        <w:rPr>
          <w:rFonts w:ascii="Times New Roman" w:hAnsi="Times New Roman" w:cs="Times New Roman"/>
          <w:sz w:val="24"/>
          <w:szCs w:val="24"/>
        </w:rPr>
        <w:t xml:space="preserve"> of citations to </w:t>
      </w:r>
      <w:proofErr w:type="spellStart"/>
      <w:r w:rsidRPr="00DE3A9D">
        <w:rPr>
          <w:rFonts w:ascii="Times New Roman" w:hAnsi="Times New Roman" w:cs="Times New Roman"/>
          <w:sz w:val="24"/>
          <w:szCs w:val="24"/>
        </w:rPr>
        <w:t>arXiv’s</w:t>
      </w:r>
      <w:proofErr w:type="spellEnd"/>
      <w:r w:rsidRPr="00DE3A9D">
        <w:rPr>
          <w:rFonts w:ascii="Times New Roman" w:hAnsi="Times New Roman" w:cs="Times New Roman"/>
          <w:sz w:val="24"/>
          <w:szCs w:val="24"/>
        </w:rPr>
        <w:t xml:space="preserve"> mirror site &lt;http://xxx.lanl.gov/&gt; that were not included in that study. This suggests, but does not prove, that </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xml:space="preserve"> is more important in formal scholarly communication to mathematics (at least in comparison to physics) than has previously been explicitly acknowledged.</w:t>
      </w:r>
    </w:p>
    <w:p w:rsidR="000F6A1B" w:rsidRDefault="000F6A1B" w:rsidP="000F6A1B">
      <w:pPr>
        <w:spacing w:after="0" w:line="240" w:lineRule="auto"/>
        <w:jc w:val="both"/>
        <w:rPr>
          <w:rFonts w:ascii="Times New Roman" w:hAnsi="Times New Roman" w:cs="Times New Roman"/>
          <w:i/>
          <w:noProof/>
          <w:sz w:val="24"/>
          <w:szCs w:val="24"/>
        </w:rPr>
      </w:pPr>
      <w:r w:rsidRPr="00DE3A9D">
        <w:rPr>
          <w:rFonts w:ascii="Times New Roman" w:hAnsi="Times New Roman" w:cs="Times New Roman"/>
          <w:i/>
          <w:noProof/>
          <w:sz w:val="24"/>
          <w:szCs w:val="24"/>
        </w:rPr>
        <w:t>SR Citation Frequencies Per Citing Document</w:t>
      </w:r>
      <w:r>
        <w:rPr>
          <w:rFonts w:ascii="Times New Roman" w:hAnsi="Times New Roman" w:cs="Times New Roman"/>
          <w:i/>
          <w:noProof/>
          <w:sz w:val="24"/>
          <w:szCs w:val="24"/>
        </w:rPr>
        <w:t xml:space="preserve"> in the random samples</w:t>
      </w:r>
    </w:p>
    <w:p w:rsidR="000F6A1B" w:rsidRDefault="000F6A1B" w:rsidP="000F6A1B">
      <w:pPr>
        <w:spacing w:after="0" w:line="240" w:lineRule="auto"/>
        <w:jc w:val="both"/>
        <w:rPr>
          <w:rFonts w:ascii="Times New Roman" w:hAnsi="Times New Roman" w:cs="Times New Roman"/>
          <w:noProof/>
          <w:sz w:val="24"/>
          <w:szCs w:val="24"/>
        </w:rPr>
      </w:pPr>
      <w:r w:rsidRPr="00DE3A9D">
        <w:rPr>
          <w:rFonts w:ascii="Times New Roman" w:hAnsi="Times New Roman" w:cs="Times New Roman"/>
          <w:noProof/>
          <w:sz w:val="24"/>
          <w:szCs w:val="24"/>
        </w:rPr>
        <w:t xml:space="preserve">Based upon the four random samples of matching documents, the Scopus queries used to search SR-citing documents were reasonably effective </w:t>
      </w:r>
      <w:r>
        <w:rPr>
          <w:rFonts w:ascii="Times New Roman" w:hAnsi="Times New Roman" w:cs="Times New Roman"/>
          <w:noProof/>
          <w:sz w:val="24"/>
          <w:szCs w:val="24"/>
        </w:rPr>
        <w:t>at</w:t>
      </w:r>
      <w:r w:rsidRPr="00DE3A9D">
        <w:rPr>
          <w:rFonts w:ascii="Times New Roman" w:hAnsi="Times New Roman" w:cs="Times New Roman"/>
          <w:noProof/>
          <w:sz w:val="24"/>
          <w:szCs w:val="24"/>
        </w:rPr>
        <w:t xml:space="preserve"> return</w:t>
      </w:r>
      <w:r>
        <w:rPr>
          <w:rFonts w:ascii="Times New Roman" w:hAnsi="Times New Roman" w:cs="Times New Roman"/>
          <w:noProof/>
          <w:sz w:val="24"/>
          <w:szCs w:val="24"/>
        </w:rPr>
        <w:t>ing</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correct</w:t>
      </w:r>
      <w:r w:rsidRPr="00DE3A9D">
        <w:rPr>
          <w:rFonts w:ascii="Times New Roman" w:hAnsi="Times New Roman" w:cs="Times New Roman"/>
          <w:noProof/>
          <w:sz w:val="24"/>
          <w:szCs w:val="24"/>
        </w:rPr>
        <w:t xml:space="preserve"> citing documents</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O</w:t>
      </w:r>
      <w:r w:rsidRPr="00DE3A9D">
        <w:rPr>
          <w:rFonts w:ascii="Times New Roman" w:hAnsi="Times New Roman" w:cs="Times New Roman"/>
          <w:noProof/>
          <w:sz w:val="24"/>
          <w:szCs w:val="24"/>
        </w:rPr>
        <w:t>nly one arXiv citing document point</w:t>
      </w:r>
      <w:r>
        <w:rPr>
          <w:rFonts w:ascii="Times New Roman" w:hAnsi="Times New Roman" w:cs="Times New Roman"/>
          <w:noProof/>
          <w:sz w:val="24"/>
          <w:szCs w:val="24"/>
        </w:rPr>
        <w:t>ed</w:t>
      </w:r>
      <w:r w:rsidRPr="00DE3A9D">
        <w:rPr>
          <w:rFonts w:ascii="Times New Roman" w:hAnsi="Times New Roman" w:cs="Times New Roman"/>
          <w:noProof/>
          <w:sz w:val="24"/>
          <w:szCs w:val="24"/>
        </w:rPr>
        <w:t xml:space="preserve"> to </w:t>
      </w:r>
      <w:r>
        <w:rPr>
          <w:rFonts w:ascii="Times New Roman" w:hAnsi="Times New Roman" w:cs="Times New Roman"/>
          <w:noProof/>
          <w:sz w:val="24"/>
          <w:szCs w:val="24"/>
        </w:rPr>
        <w:t xml:space="preserve">an </w:t>
      </w:r>
      <w:r w:rsidRPr="00DE3A9D">
        <w:rPr>
          <w:rFonts w:ascii="Times New Roman" w:hAnsi="Times New Roman" w:cs="Times New Roman"/>
          <w:noProof/>
          <w:sz w:val="24"/>
          <w:szCs w:val="24"/>
        </w:rPr>
        <w:t>irrelevant URL:</w:t>
      </w:r>
    </w:p>
    <w:p w:rsidR="000F6A1B" w:rsidRDefault="000F6A1B" w:rsidP="000F6A1B">
      <w:pPr>
        <w:spacing w:after="0" w:line="240" w:lineRule="auto"/>
        <w:jc w:val="both"/>
        <w:rPr>
          <w:rFonts w:ascii="Times New Roman" w:hAnsi="Times New Roman" w:cs="Times New Roman"/>
          <w:noProof/>
          <w:sz w:val="24"/>
          <w:szCs w:val="24"/>
        </w:rPr>
      </w:pPr>
      <w:r w:rsidRPr="00DE3A9D">
        <w:rPr>
          <w:rFonts w:ascii="Times New Roman" w:hAnsi="Times New Roman" w:cs="Times New Roman"/>
          <w:noProof/>
          <w:sz w:val="24"/>
          <w:szCs w:val="24"/>
        </w:rPr>
        <w:t xml:space="preserve"> &lt;http://demoscope.ru/weekly/2005/0223/arxiv04.php&gt; </w:t>
      </w:r>
    </w:p>
    <w:p w:rsidR="000F6A1B" w:rsidRPr="00DE3A9D" w:rsidRDefault="000F6A1B" w:rsidP="000F6A1B">
      <w:pPr>
        <w:spacing w:after="0" w:line="240" w:lineRule="auto"/>
        <w:jc w:val="both"/>
        <w:rPr>
          <w:rFonts w:ascii="Times New Roman" w:hAnsi="Times New Roman" w:cs="Times New Roman"/>
          <w:noProof/>
          <w:sz w:val="24"/>
          <w:szCs w:val="24"/>
        </w:rPr>
      </w:pPr>
    </w:p>
    <w:p w:rsidR="000F6A1B" w:rsidRPr="00DE3A9D" w:rsidRDefault="000F6A1B" w:rsidP="000F6A1B">
      <w:pPr>
        <w:keepNext/>
        <w:spacing w:after="0" w:line="240" w:lineRule="auto"/>
        <w:jc w:val="both"/>
        <w:rPr>
          <w:rFonts w:ascii="Times New Roman" w:hAnsi="Times New Roman" w:cs="Times New Roman"/>
          <w:noProof/>
          <w:sz w:val="24"/>
          <w:szCs w:val="24"/>
        </w:rPr>
      </w:pPr>
      <w:r w:rsidRPr="00DE3A9D">
        <w:rPr>
          <w:rFonts w:ascii="Times New Roman" w:hAnsi="Times New Roman" w:cs="Times New Roman"/>
          <w:noProof/>
          <w:sz w:val="24"/>
          <w:szCs w:val="24"/>
        </w:rPr>
        <w:t>And only two SSRN</w:t>
      </w:r>
      <w:r>
        <w:rPr>
          <w:rFonts w:ascii="Times New Roman" w:hAnsi="Times New Roman" w:cs="Times New Roman"/>
          <w:noProof/>
          <w:sz w:val="24"/>
          <w:szCs w:val="24"/>
        </w:rPr>
        <w:t>-</w:t>
      </w:r>
      <w:r w:rsidRPr="00DE3A9D">
        <w:rPr>
          <w:rFonts w:ascii="Times New Roman" w:hAnsi="Times New Roman" w:cs="Times New Roman"/>
          <w:noProof/>
          <w:sz w:val="24"/>
          <w:szCs w:val="24"/>
        </w:rPr>
        <w:t>citing documents point</w:t>
      </w:r>
      <w:r>
        <w:rPr>
          <w:rFonts w:ascii="Times New Roman" w:hAnsi="Times New Roman" w:cs="Times New Roman"/>
          <w:noProof/>
          <w:sz w:val="24"/>
          <w:szCs w:val="24"/>
        </w:rPr>
        <w:t>ed</w:t>
      </w:r>
      <w:r w:rsidRPr="00DE3A9D">
        <w:rPr>
          <w:rFonts w:ascii="Times New Roman" w:hAnsi="Times New Roman" w:cs="Times New Roman"/>
          <w:noProof/>
          <w:sz w:val="24"/>
          <w:szCs w:val="24"/>
        </w:rPr>
        <w:t xml:space="preserve"> to irrelevant URLs: </w:t>
      </w:r>
    </w:p>
    <w:p w:rsidR="000F6A1B" w:rsidRPr="00DE3A9D" w:rsidRDefault="000F6A1B" w:rsidP="000F6A1B">
      <w:pPr>
        <w:keepNext/>
        <w:spacing w:after="0" w:line="240" w:lineRule="auto"/>
        <w:jc w:val="both"/>
        <w:rPr>
          <w:rFonts w:ascii="Times New Roman" w:hAnsi="Times New Roman" w:cs="Times New Roman"/>
          <w:noProof/>
          <w:sz w:val="24"/>
          <w:szCs w:val="24"/>
        </w:rPr>
      </w:pPr>
      <w:r w:rsidRPr="00DE3A9D">
        <w:rPr>
          <w:rFonts w:ascii="Times New Roman" w:hAnsi="Times New Roman" w:cs="Times New Roman"/>
          <w:noProof/>
          <w:sz w:val="24"/>
          <w:szCs w:val="24"/>
        </w:rPr>
        <w:t xml:space="preserve"> &lt;</w:t>
      </w:r>
      <w:r w:rsidRPr="00DE3A9D">
        <w:t xml:space="preserve"> </w:t>
      </w:r>
      <w:r w:rsidRPr="00DE3A9D">
        <w:rPr>
          <w:rFonts w:ascii="Times New Roman" w:hAnsi="Times New Roman" w:cs="Times New Roman"/>
          <w:noProof/>
          <w:sz w:val="24"/>
          <w:szCs w:val="24"/>
        </w:rPr>
        <w:t xml:space="preserve">http://www.landesbioscience.com/journals/rnabiology/article/SuessRNA5-1.pdf&gt; </w:t>
      </w:r>
    </w:p>
    <w:p w:rsidR="000F6A1B" w:rsidRPr="00DE3A9D" w:rsidRDefault="000F6A1B" w:rsidP="000F6A1B">
      <w:pPr>
        <w:keepNext/>
        <w:spacing w:after="0" w:line="240" w:lineRule="auto"/>
        <w:jc w:val="both"/>
        <w:rPr>
          <w:rFonts w:ascii="Times New Roman" w:hAnsi="Times New Roman" w:cs="Times New Roman"/>
          <w:noProof/>
          <w:sz w:val="24"/>
          <w:szCs w:val="24"/>
        </w:rPr>
      </w:pPr>
      <w:r w:rsidRPr="00DE3A9D">
        <w:rPr>
          <w:rFonts w:ascii="Times New Roman" w:hAnsi="Times New Roman" w:cs="Times New Roman"/>
          <w:noProof/>
          <w:sz w:val="24"/>
          <w:szCs w:val="24"/>
        </w:rPr>
        <w:t>&lt;</w:t>
      </w:r>
      <w:r w:rsidRPr="00DE3A9D">
        <w:t xml:space="preserve"> </w:t>
      </w:r>
      <w:r w:rsidRPr="00DE3A9D">
        <w:rPr>
          <w:rFonts w:ascii="Times New Roman" w:hAnsi="Times New Roman" w:cs="Times New Roman"/>
          <w:noProof/>
          <w:sz w:val="24"/>
          <w:szCs w:val="24"/>
        </w:rPr>
        <w:t>http://www.cisco.com/univercd/cc/td/doc/solution/esm/qossrnd.pdf&gt;</w:t>
      </w:r>
    </w:p>
    <w:p w:rsidR="000F6A1B" w:rsidRPr="00DE3A9D" w:rsidRDefault="000F6A1B" w:rsidP="000F6A1B">
      <w:pPr>
        <w:keepNext/>
        <w:spacing w:after="0" w:line="240" w:lineRule="auto"/>
        <w:jc w:val="both"/>
        <w:rPr>
          <w:rFonts w:ascii="Times New Roman" w:hAnsi="Times New Roman" w:cs="Times New Roman"/>
          <w:noProof/>
          <w:sz w:val="16"/>
          <w:szCs w:val="16"/>
        </w:rPr>
      </w:pPr>
    </w:p>
    <w:p w:rsidR="000F6A1B" w:rsidRPr="00DE3A9D" w:rsidRDefault="000F6A1B" w:rsidP="000F6A1B">
      <w:pPr>
        <w:keepNext/>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w:t>
      </w:r>
      <w:r w:rsidRPr="00DE3A9D">
        <w:rPr>
          <w:rFonts w:ascii="Times New Roman" w:hAnsi="Times New Roman" w:cs="Times New Roman"/>
          <w:noProof/>
          <w:sz w:val="24"/>
          <w:szCs w:val="24"/>
        </w:rPr>
        <w:t xml:space="preserve">n average arXiv </w:t>
      </w:r>
      <w:r>
        <w:rPr>
          <w:rFonts w:ascii="Times New Roman" w:hAnsi="Times New Roman" w:cs="Times New Roman"/>
          <w:noProof/>
          <w:sz w:val="24"/>
          <w:szCs w:val="24"/>
        </w:rPr>
        <w:t xml:space="preserve">had the most citations </w:t>
      </w:r>
      <w:r w:rsidRPr="00DE3A9D">
        <w:rPr>
          <w:rFonts w:ascii="Times New Roman" w:hAnsi="Times New Roman" w:cs="Times New Roman"/>
          <w:noProof/>
          <w:sz w:val="24"/>
          <w:szCs w:val="24"/>
        </w:rPr>
        <w:t>per citing document (2.51) followed by SSRN (1.7)</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RePEC (1.27), and PMC (1.08) </w:t>
      </w:r>
      <w:r>
        <w:rPr>
          <w:rFonts w:ascii="Times New Roman" w:hAnsi="Times New Roman" w:cs="Times New Roman"/>
          <w:noProof/>
          <w:sz w:val="24"/>
          <w:szCs w:val="24"/>
        </w:rPr>
        <w:t>(t</w:t>
      </w:r>
      <w:r w:rsidRPr="00DE3A9D">
        <w:rPr>
          <w:rFonts w:ascii="Times New Roman" w:hAnsi="Times New Roman" w:cs="Times New Roman"/>
          <w:noProof/>
          <w:sz w:val="24"/>
          <w:szCs w:val="24"/>
        </w:rPr>
        <w:t xml:space="preserve">ables </w:t>
      </w:r>
      <w:r>
        <w:rPr>
          <w:rFonts w:ascii="Times New Roman" w:hAnsi="Times New Roman" w:cs="Times New Roman"/>
          <w:noProof/>
          <w:sz w:val="24"/>
          <w:szCs w:val="24"/>
        </w:rPr>
        <w:t>2 and 3)</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 xml:space="preserve">One article cited </w:t>
      </w:r>
      <w:r w:rsidRPr="00DE3A9D">
        <w:rPr>
          <w:rFonts w:ascii="Times New Roman" w:hAnsi="Times New Roman" w:cs="Times New Roman"/>
          <w:noProof/>
          <w:sz w:val="24"/>
          <w:szCs w:val="24"/>
        </w:rPr>
        <w:t xml:space="preserve">arXiv 37 </w:t>
      </w:r>
      <w:r>
        <w:rPr>
          <w:rFonts w:ascii="Times New Roman" w:hAnsi="Times New Roman" w:cs="Times New Roman"/>
          <w:noProof/>
          <w:sz w:val="24"/>
          <w:szCs w:val="24"/>
        </w:rPr>
        <w:t>times</w:t>
      </w:r>
      <w:r w:rsidRPr="00DE3A9D">
        <w:rPr>
          <w:rFonts w:ascii="Times New Roman" w:hAnsi="Times New Roman" w:cs="Times New Roman"/>
          <w:noProof/>
          <w:sz w:val="24"/>
          <w:szCs w:val="24"/>
        </w:rPr>
        <w:t xml:space="preserve"> out of 52 references</w:t>
      </w:r>
      <w:r>
        <w:rPr>
          <w:rFonts w:ascii="Times New Roman" w:hAnsi="Times New Roman" w:cs="Times New Roman"/>
          <w:noProof/>
          <w:sz w:val="24"/>
          <w:szCs w:val="24"/>
        </w:rPr>
        <w:t>, which was more than double the maximum for the other SRs</w:t>
      </w:r>
      <w:r w:rsidRPr="00DE3A9D">
        <w:rPr>
          <w:rFonts w:ascii="Times New Roman" w:hAnsi="Times New Roman" w:cs="Times New Roman"/>
          <w:noProof/>
          <w:sz w:val="24"/>
          <w:szCs w:val="24"/>
        </w:rPr>
        <w:t xml:space="preserve">. Over 93% </w:t>
      </w:r>
      <w:r>
        <w:rPr>
          <w:rFonts w:ascii="Times New Roman" w:hAnsi="Times New Roman" w:cs="Times New Roman"/>
          <w:noProof/>
          <w:sz w:val="24"/>
          <w:szCs w:val="24"/>
        </w:rPr>
        <w:t xml:space="preserve">of the sampled </w:t>
      </w:r>
      <w:r w:rsidRPr="00DE3A9D">
        <w:rPr>
          <w:rFonts w:ascii="Times New Roman" w:hAnsi="Times New Roman" w:cs="Times New Roman"/>
          <w:noProof/>
          <w:sz w:val="24"/>
          <w:szCs w:val="24"/>
        </w:rPr>
        <w:t>citing documents only cited PMC once</w:t>
      </w:r>
      <w:r>
        <w:rPr>
          <w:rFonts w:ascii="Times New Roman" w:hAnsi="Times New Roman" w:cs="Times New Roman"/>
          <w:noProof/>
          <w:sz w:val="24"/>
          <w:szCs w:val="24"/>
        </w:rPr>
        <w:t>, in comparison to</w:t>
      </w:r>
      <w:r w:rsidRPr="00DE3A9D">
        <w:rPr>
          <w:rFonts w:ascii="Times New Roman" w:hAnsi="Times New Roman" w:cs="Times New Roman"/>
          <w:noProof/>
          <w:sz w:val="24"/>
          <w:szCs w:val="24"/>
        </w:rPr>
        <w:t xml:space="preserve"> RePEc (87.8%) and then SSRN (72.9%) while less than 58% </w:t>
      </w:r>
      <w:r>
        <w:rPr>
          <w:rFonts w:ascii="Times New Roman" w:hAnsi="Times New Roman" w:cs="Times New Roman"/>
          <w:noProof/>
          <w:sz w:val="24"/>
          <w:szCs w:val="24"/>
        </w:rPr>
        <w:t xml:space="preserve">of the sampled </w:t>
      </w:r>
      <w:r w:rsidRPr="00DE3A9D">
        <w:rPr>
          <w:rFonts w:ascii="Times New Roman" w:hAnsi="Times New Roman" w:cs="Times New Roman"/>
          <w:noProof/>
          <w:sz w:val="24"/>
          <w:szCs w:val="24"/>
        </w:rPr>
        <w:t xml:space="preserve">citing documents cited arXiv only once </w:t>
      </w:r>
      <w:r>
        <w:rPr>
          <w:rFonts w:ascii="Times New Roman" w:hAnsi="Times New Roman" w:cs="Times New Roman"/>
          <w:noProof/>
          <w:sz w:val="24"/>
          <w:szCs w:val="24"/>
        </w:rPr>
        <w:t>(Table 3</w:t>
      </w:r>
      <w:r w:rsidRPr="00DE3A9D">
        <w:rPr>
          <w:rFonts w:ascii="Times New Roman" w:hAnsi="Times New Roman" w:cs="Times New Roman"/>
          <w:noProof/>
          <w:sz w:val="24"/>
          <w:szCs w:val="24"/>
        </w:rPr>
        <w:t xml:space="preserve">). </w:t>
      </w:r>
    </w:p>
    <w:p w:rsidR="000F6A1B" w:rsidRPr="00DE3A9D" w:rsidRDefault="000F6A1B" w:rsidP="000F6A1B">
      <w:pPr>
        <w:keepNext/>
        <w:jc w:val="center"/>
        <w:rPr>
          <w:rFonts w:ascii="Times New Roman" w:hAnsi="Times New Roman" w:cs="Times New Roman"/>
          <w:noProof/>
          <w:sz w:val="24"/>
          <w:szCs w:val="24"/>
        </w:rPr>
      </w:pPr>
      <w:r>
        <w:rPr>
          <w:rFonts w:ascii="Times New Roman" w:hAnsi="Times New Roman" w:cs="Times New Roman"/>
          <w:noProof/>
          <w:sz w:val="24"/>
          <w:szCs w:val="24"/>
        </w:rPr>
        <w:t>Table 2</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Number of citations per paper for articles in</w:t>
      </w:r>
      <w:r w:rsidRPr="00DE3A9D">
        <w:rPr>
          <w:rFonts w:ascii="Times New Roman" w:hAnsi="Times New Roman" w:cs="Times New Roman"/>
          <w:noProof/>
          <w:sz w:val="24"/>
          <w:szCs w:val="24"/>
        </w:rPr>
        <w:t xml:space="preserve"> the</w:t>
      </w:r>
      <w:r>
        <w:rPr>
          <w:rFonts w:ascii="Times New Roman" w:hAnsi="Times New Roman" w:cs="Times New Roman"/>
          <w:noProof/>
          <w:sz w:val="24"/>
          <w:szCs w:val="24"/>
        </w:rPr>
        <w:t xml:space="preserve"> four</w:t>
      </w:r>
      <w:r w:rsidRPr="00DE3A9D">
        <w:rPr>
          <w:rFonts w:ascii="Times New Roman" w:hAnsi="Times New Roman" w:cs="Times New Roman"/>
          <w:noProof/>
          <w:sz w:val="24"/>
          <w:szCs w:val="24"/>
        </w:rPr>
        <w:t xml:space="preserve"> random samples</w:t>
      </w:r>
      <w:r>
        <w:rPr>
          <w:rFonts w:ascii="Times New Roman" w:hAnsi="Times New Roman" w:cs="Times New Roman"/>
          <w:noProof/>
          <w:sz w:val="24"/>
          <w:szCs w:val="24"/>
        </w:rPr>
        <w:t xml:space="preserve"> of 384 articles matching each respository query.</w:t>
      </w:r>
    </w:p>
    <w:tbl>
      <w:tblPr>
        <w:tblW w:w="0" w:type="auto"/>
        <w:jc w:val="center"/>
        <w:tblBorders>
          <w:top w:val="single" w:sz="12" w:space="0" w:color="000000"/>
          <w:bottom w:val="single" w:sz="12" w:space="0" w:color="000000"/>
          <w:insideH w:val="single" w:sz="4" w:space="0" w:color="000000"/>
        </w:tblBorders>
        <w:tblLook w:val="00A0" w:firstRow="1" w:lastRow="0" w:firstColumn="1" w:lastColumn="0" w:noHBand="0" w:noVBand="0"/>
      </w:tblPr>
      <w:tblGrid>
        <w:gridCol w:w="1716"/>
        <w:gridCol w:w="1657"/>
        <w:gridCol w:w="1510"/>
        <w:gridCol w:w="1283"/>
        <w:gridCol w:w="1265"/>
      </w:tblGrid>
      <w:tr w:rsidR="000F6A1B" w:rsidRPr="00DE3A9D" w:rsidTr="00845531">
        <w:trPr>
          <w:jc w:val="center"/>
        </w:trPr>
        <w:tc>
          <w:tcPr>
            <w:tcW w:w="1716" w:type="dxa"/>
            <w:tcBorders>
              <w:top w:val="single" w:sz="12" w:space="0" w:color="000000"/>
              <w:left w:val="nil"/>
              <w:bottom w:val="single" w:sz="6" w:space="0" w:color="000000"/>
              <w:right w:val="single" w:sz="6" w:space="0" w:color="000000"/>
            </w:tcBorders>
          </w:tcPr>
          <w:p w:rsidR="000F6A1B" w:rsidRPr="00DE3A9D" w:rsidRDefault="000F6A1B" w:rsidP="00845531">
            <w:pPr>
              <w:jc w:val="both"/>
              <w:rPr>
                <w:rFonts w:ascii="Times New Roman" w:eastAsia="SimSun" w:hAnsi="Times New Roman" w:cs="Times New Roman"/>
                <w:sz w:val="24"/>
                <w:szCs w:val="24"/>
                <w:lang w:eastAsia="en-US"/>
              </w:rPr>
            </w:pPr>
          </w:p>
        </w:tc>
        <w:tc>
          <w:tcPr>
            <w:tcW w:w="1657" w:type="dxa"/>
            <w:tcBorders>
              <w:top w:val="single" w:sz="12" w:space="0" w:color="000000"/>
              <w:left w:val="single" w:sz="6" w:space="0" w:color="000000"/>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proofErr w:type="spellStart"/>
            <w:r w:rsidRPr="00DE3A9D">
              <w:rPr>
                <w:rFonts w:ascii="Times New Roman" w:hAnsi="Times New Roman" w:cs="Times New Roman"/>
                <w:i/>
                <w:sz w:val="24"/>
                <w:szCs w:val="24"/>
              </w:rPr>
              <w:t>arXiv</w:t>
            </w:r>
            <w:proofErr w:type="spellEnd"/>
          </w:p>
        </w:tc>
        <w:tc>
          <w:tcPr>
            <w:tcW w:w="1510"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proofErr w:type="spellStart"/>
            <w:r w:rsidRPr="00DE3A9D">
              <w:rPr>
                <w:rFonts w:ascii="Times New Roman" w:hAnsi="Times New Roman" w:cs="Times New Roman"/>
                <w:i/>
                <w:sz w:val="24"/>
                <w:szCs w:val="24"/>
              </w:rPr>
              <w:t>RePEc</w:t>
            </w:r>
            <w:proofErr w:type="spellEnd"/>
          </w:p>
        </w:tc>
        <w:tc>
          <w:tcPr>
            <w:tcW w:w="1283"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r w:rsidRPr="00DE3A9D">
              <w:rPr>
                <w:rFonts w:ascii="Times New Roman" w:hAnsi="Times New Roman" w:cs="Times New Roman"/>
                <w:i/>
                <w:sz w:val="24"/>
                <w:szCs w:val="24"/>
              </w:rPr>
              <w:t>SSRN</w:t>
            </w:r>
          </w:p>
        </w:tc>
        <w:tc>
          <w:tcPr>
            <w:tcW w:w="1265"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r w:rsidRPr="00DE3A9D">
              <w:rPr>
                <w:rFonts w:ascii="Times New Roman" w:hAnsi="Times New Roman" w:cs="Times New Roman"/>
                <w:i/>
                <w:sz w:val="24"/>
                <w:szCs w:val="24"/>
              </w:rPr>
              <w:t>PMC</w:t>
            </w:r>
          </w:p>
        </w:tc>
      </w:tr>
      <w:tr w:rsidR="000F6A1B" w:rsidRPr="00DE3A9D" w:rsidTr="00845531">
        <w:trPr>
          <w:jc w:val="center"/>
        </w:trPr>
        <w:tc>
          <w:tcPr>
            <w:tcW w:w="1716" w:type="dxa"/>
            <w:tcBorders>
              <w:top w:val="nil"/>
              <w:left w:val="nil"/>
              <w:bottom w:val="nil"/>
              <w:right w:val="single" w:sz="6" w:space="0" w:color="000000"/>
            </w:tcBorders>
          </w:tcPr>
          <w:p w:rsidR="000F6A1B" w:rsidRPr="00DE3A9D" w:rsidRDefault="000F6A1B" w:rsidP="00845531">
            <w:pPr>
              <w:jc w:val="both"/>
              <w:rPr>
                <w:rFonts w:ascii="Times New Roman" w:hAnsi="Times New Roman" w:cs="Times New Roman"/>
                <w:sz w:val="24"/>
                <w:szCs w:val="24"/>
              </w:rPr>
            </w:pPr>
            <w:r>
              <w:rPr>
                <w:rFonts w:ascii="Times New Roman" w:hAnsi="Times New Roman" w:cs="Times New Roman"/>
                <w:sz w:val="24"/>
                <w:szCs w:val="24"/>
              </w:rPr>
              <w:t>Total citations</w:t>
            </w:r>
          </w:p>
        </w:tc>
        <w:tc>
          <w:tcPr>
            <w:tcW w:w="1657" w:type="dxa"/>
            <w:tcBorders>
              <w:top w:val="nil"/>
              <w:left w:val="single" w:sz="6" w:space="0" w:color="000000"/>
              <w:bottom w:val="nil"/>
              <w:right w:val="nil"/>
            </w:tcBorders>
          </w:tcPr>
          <w:p w:rsidR="000F6A1B" w:rsidRPr="00DE3A9D" w:rsidRDefault="000F6A1B" w:rsidP="00845531">
            <w:pPr>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965</w:t>
            </w:r>
          </w:p>
        </w:tc>
        <w:tc>
          <w:tcPr>
            <w:tcW w:w="1510"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Pr>
                <w:rFonts w:ascii="Times New Roman" w:hAnsi="Times New Roman" w:cs="Times New Roman"/>
                <w:sz w:val="24"/>
                <w:szCs w:val="24"/>
              </w:rPr>
              <w:t>487</w:t>
            </w:r>
          </w:p>
        </w:tc>
        <w:tc>
          <w:tcPr>
            <w:tcW w:w="1283"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Pr>
                <w:rFonts w:ascii="Times New Roman" w:hAnsi="Times New Roman" w:cs="Times New Roman"/>
                <w:sz w:val="24"/>
                <w:szCs w:val="24"/>
              </w:rPr>
              <w:t>652</w:t>
            </w:r>
          </w:p>
        </w:tc>
        <w:tc>
          <w:tcPr>
            <w:tcW w:w="1265"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Pr>
                <w:rFonts w:ascii="Times New Roman" w:hAnsi="Times New Roman" w:cs="Times New Roman"/>
                <w:sz w:val="24"/>
                <w:szCs w:val="24"/>
              </w:rPr>
              <w:t>414</w:t>
            </w:r>
          </w:p>
        </w:tc>
      </w:tr>
      <w:tr w:rsidR="000F6A1B" w:rsidRPr="00DE3A9D" w:rsidTr="00845531">
        <w:trPr>
          <w:jc w:val="center"/>
        </w:trPr>
        <w:tc>
          <w:tcPr>
            <w:tcW w:w="1716" w:type="dxa"/>
            <w:tcBorders>
              <w:top w:val="nil"/>
              <w:left w:val="nil"/>
              <w:bottom w:val="nil"/>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Mean</w:t>
            </w:r>
          </w:p>
        </w:tc>
        <w:tc>
          <w:tcPr>
            <w:tcW w:w="1657" w:type="dxa"/>
            <w:tcBorders>
              <w:top w:val="nil"/>
              <w:left w:val="single" w:sz="6" w:space="0" w:color="000000"/>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eastAsia="SimSun" w:hAnsi="Times New Roman" w:cs="Times New Roman"/>
                <w:sz w:val="24"/>
                <w:szCs w:val="24"/>
                <w:lang w:eastAsia="en-US"/>
              </w:rPr>
              <w:t>2.51</w:t>
            </w:r>
          </w:p>
        </w:tc>
        <w:tc>
          <w:tcPr>
            <w:tcW w:w="1510"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1.27</w:t>
            </w:r>
          </w:p>
        </w:tc>
        <w:tc>
          <w:tcPr>
            <w:tcW w:w="1283"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1.70</w:t>
            </w:r>
          </w:p>
        </w:tc>
        <w:tc>
          <w:tcPr>
            <w:tcW w:w="1265"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1.08</w:t>
            </w:r>
          </w:p>
        </w:tc>
      </w:tr>
      <w:tr w:rsidR="000F6A1B" w:rsidRPr="00DE3A9D" w:rsidTr="00845531">
        <w:trPr>
          <w:jc w:val="center"/>
        </w:trPr>
        <w:tc>
          <w:tcPr>
            <w:tcW w:w="1716" w:type="dxa"/>
            <w:tcBorders>
              <w:top w:val="nil"/>
              <w:left w:val="nil"/>
              <w:bottom w:val="nil"/>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Median</w:t>
            </w:r>
          </w:p>
        </w:tc>
        <w:tc>
          <w:tcPr>
            <w:tcW w:w="1657" w:type="dxa"/>
            <w:tcBorders>
              <w:top w:val="nil"/>
              <w:left w:val="single" w:sz="6" w:space="0" w:color="000000"/>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c>
          <w:tcPr>
            <w:tcW w:w="1510"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c>
          <w:tcPr>
            <w:tcW w:w="1283"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c>
          <w:tcPr>
            <w:tcW w:w="1265"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r>
      <w:tr w:rsidR="000F6A1B" w:rsidRPr="00DE3A9D" w:rsidTr="00845531">
        <w:trPr>
          <w:jc w:val="center"/>
        </w:trPr>
        <w:tc>
          <w:tcPr>
            <w:tcW w:w="1716" w:type="dxa"/>
            <w:tcBorders>
              <w:top w:val="nil"/>
              <w:left w:val="nil"/>
              <w:bottom w:val="nil"/>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Maximum</w:t>
            </w:r>
          </w:p>
        </w:tc>
        <w:tc>
          <w:tcPr>
            <w:tcW w:w="1657" w:type="dxa"/>
            <w:tcBorders>
              <w:top w:val="nil"/>
              <w:left w:val="single" w:sz="6" w:space="0" w:color="000000"/>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37</w:t>
            </w:r>
          </w:p>
        </w:tc>
        <w:tc>
          <w:tcPr>
            <w:tcW w:w="1510"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7</w:t>
            </w:r>
          </w:p>
        </w:tc>
        <w:tc>
          <w:tcPr>
            <w:tcW w:w="1283"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15</w:t>
            </w:r>
          </w:p>
        </w:tc>
        <w:tc>
          <w:tcPr>
            <w:tcW w:w="1265"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7</w:t>
            </w:r>
          </w:p>
        </w:tc>
      </w:tr>
      <w:tr w:rsidR="000F6A1B" w:rsidRPr="00DE3A9D" w:rsidTr="00845531">
        <w:trPr>
          <w:jc w:val="center"/>
        </w:trPr>
        <w:tc>
          <w:tcPr>
            <w:tcW w:w="1716" w:type="dxa"/>
            <w:tcBorders>
              <w:top w:val="nil"/>
              <w:left w:val="nil"/>
              <w:bottom w:val="single" w:sz="12" w:space="0" w:color="000000"/>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Minimum</w:t>
            </w:r>
          </w:p>
        </w:tc>
        <w:tc>
          <w:tcPr>
            <w:tcW w:w="1657" w:type="dxa"/>
            <w:tcBorders>
              <w:top w:val="nil"/>
              <w:left w:val="single" w:sz="6" w:space="0" w:color="000000"/>
              <w:bottom w:val="single" w:sz="12" w:space="0" w:color="000000"/>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0</w:t>
            </w:r>
          </w:p>
        </w:tc>
        <w:tc>
          <w:tcPr>
            <w:tcW w:w="1510" w:type="dxa"/>
            <w:tcBorders>
              <w:top w:val="nil"/>
              <w:left w:val="nil"/>
              <w:bottom w:val="single" w:sz="12" w:space="0" w:color="000000"/>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c>
          <w:tcPr>
            <w:tcW w:w="1283" w:type="dxa"/>
            <w:tcBorders>
              <w:top w:val="nil"/>
              <w:left w:val="nil"/>
              <w:bottom w:val="single" w:sz="12" w:space="0" w:color="000000"/>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0</w:t>
            </w:r>
          </w:p>
        </w:tc>
        <w:tc>
          <w:tcPr>
            <w:tcW w:w="1265" w:type="dxa"/>
            <w:tcBorders>
              <w:top w:val="nil"/>
              <w:left w:val="nil"/>
              <w:bottom w:val="single" w:sz="12" w:space="0" w:color="000000"/>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r>
    </w:tbl>
    <w:p w:rsidR="00A1611A" w:rsidRDefault="00A1611A"/>
    <w:p w:rsidR="000F6A1B" w:rsidRDefault="000F6A1B"/>
    <w:p w:rsidR="000F6A1B" w:rsidRDefault="000F6A1B"/>
    <w:p w:rsidR="000F6A1B" w:rsidRDefault="000F6A1B"/>
    <w:p w:rsidR="000F6A1B" w:rsidRPr="00DE3A9D" w:rsidRDefault="000F6A1B" w:rsidP="000F6A1B">
      <w:pPr>
        <w:keepNext/>
        <w:jc w:val="center"/>
        <w:rPr>
          <w:rFonts w:ascii="Times New Roman" w:hAnsi="Times New Roman" w:cs="Times New Roman"/>
          <w:noProof/>
          <w:sz w:val="24"/>
          <w:szCs w:val="24"/>
        </w:rPr>
      </w:pPr>
      <w:r w:rsidRPr="00DE3A9D">
        <w:rPr>
          <w:rFonts w:ascii="Times New Roman" w:hAnsi="Times New Roman" w:cs="Times New Roman"/>
          <w:noProof/>
          <w:sz w:val="24"/>
          <w:szCs w:val="24"/>
        </w:rPr>
        <w:lastRenderedPageBreak/>
        <w:t>Ta</w:t>
      </w:r>
      <w:r>
        <w:rPr>
          <w:rFonts w:ascii="Times New Roman" w:hAnsi="Times New Roman" w:cs="Times New Roman"/>
          <w:noProof/>
          <w:sz w:val="24"/>
          <w:szCs w:val="24"/>
        </w:rPr>
        <w:t>ble 3</w:t>
      </w:r>
      <w:r w:rsidRPr="00DE3A9D">
        <w:rPr>
          <w:rFonts w:ascii="Times New Roman" w:hAnsi="Times New Roman" w:cs="Times New Roman"/>
          <w:noProof/>
          <w:sz w:val="24"/>
          <w:szCs w:val="24"/>
        </w:rPr>
        <w:t xml:space="preserve">. Frequencies of 1 to 4 citations per citing document </w:t>
      </w:r>
      <w:r>
        <w:rPr>
          <w:rFonts w:ascii="Times New Roman" w:hAnsi="Times New Roman" w:cs="Times New Roman"/>
          <w:noProof/>
          <w:sz w:val="24"/>
          <w:szCs w:val="24"/>
        </w:rPr>
        <w:t>for articles in</w:t>
      </w:r>
      <w:r w:rsidRPr="00DE3A9D">
        <w:rPr>
          <w:rFonts w:ascii="Times New Roman" w:hAnsi="Times New Roman" w:cs="Times New Roman"/>
          <w:noProof/>
          <w:sz w:val="24"/>
          <w:szCs w:val="24"/>
        </w:rPr>
        <w:t xml:space="preserve"> the </w:t>
      </w:r>
      <w:r>
        <w:rPr>
          <w:rFonts w:ascii="Times New Roman" w:hAnsi="Times New Roman" w:cs="Times New Roman"/>
          <w:noProof/>
          <w:sz w:val="24"/>
          <w:szCs w:val="24"/>
        </w:rPr>
        <w:t xml:space="preserve">four </w:t>
      </w:r>
      <w:r w:rsidRPr="00DE3A9D">
        <w:rPr>
          <w:rFonts w:ascii="Times New Roman" w:hAnsi="Times New Roman" w:cs="Times New Roman"/>
          <w:noProof/>
          <w:sz w:val="24"/>
          <w:szCs w:val="24"/>
        </w:rPr>
        <w:t>random samples</w:t>
      </w:r>
      <w:r>
        <w:rPr>
          <w:rFonts w:ascii="Times New Roman" w:hAnsi="Times New Roman" w:cs="Times New Roman"/>
          <w:noProof/>
          <w:sz w:val="24"/>
          <w:szCs w:val="24"/>
        </w:rPr>
        <w:t xml:space="preserve"> of 384 articles matching each respository query.</w:t>
      </w:r>
    </w:p>
    <w:tbl>
      <w:tblPr>
        <w:tblW w:w="0" w:type="auto"/>
        <w:jc w:val="center"/>
        <w:tblBorders>
          <w:top w:val="single" w:sz="12" w:space="0" w:color="000000"/>
          <w:bottom w:val="single" w:sz="12" w:space="0" w:color="000000"/>
          <w:insideH w:val="single" w:sz="4" w:space="0" w:color="000000"/>
        </w:tblBorders>
        <w:tblLook w:val="00A0" w:firstRow="1" w:lastRow="0" w:firstColumn="1" w:lastColumn="0" w:noHBand="0" w:noVBand="0"/>
      </w:tblPr>
      <w:tblGrid>
        <w:gridCol w:w="1291"/>
        <w:gridCol w:w="1657"/>
        <w:gridCol w:w="1455"/>
        <w:gridCol w:w="1620"/>
        <w:gridCol w:w="1636"/>
      </w:tblGrid>
      <w:tr w:rsidR="000F6A1B" w:rsidRPr="00DE3A9D" w:rsidTr="00845531">
        <w:trPr>
          <w:jc w:val="center"/>
        </w:trPr>
        <w:tc>
          <w:tcPr>
            <w:tcW w:w="1291" w:type="dxa"/>
            <w:tcBorders>
              <w:top w:val="single" w:sz="12" w:space="0" w:color="000000"/>
              <w:left w:val="nil"/>
              <w:bottom w:val="single" w:sz="6" w:space="0" w:color="000000"/>
              <w:right w:val="single" w:sz="6" w:space="0" w:color="000000"/>
            </w:tcBorders>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eastAsia="SimSun" w:hAnsi="Times New Roman" w:cs="Times New Roman"/>
                <w:sz w:val="24"/>
                <w:szCs w:val="24"/>
                <w:lang w:eastAsia="en-US"/>
              </w:rPr>
              <w:t>Citations</w:t>
            </w:r>
          </w:p>
        </w:tc>
        <w:tc>
          <w:tcPr>
            <w:tcW w:w="1657" w:type="dxa"/>
            <w:tcBorders>
              <w:top w:val="single" w:sz="12" w:space="0" w:color="000000"/>
              <w:left w:val="single" w:sz="6" w:space="0" w:color="000000"/>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proofErr w:type="spellStart"/>
            <w:r w:rsidRPr="00DE3A9D">
              <w:rPr>
                <w:rFonts w:ascii="Times New Roman" w:hAnsi="Times New Roman" w:cs="Times New Roman"/>
                <w:i/>
                <w:sz w:val="24"/>
                <w:szCs w:val="24"/>
              </w:rPr>
              <w:t>arXiv</w:t>
            </w:r>
            <w:proofErr w:type="spellEnd"/>
          </w:p>
        </w:tc>
        <w:tc>
          <w:tcPr>
            <w:tcW w:w="1455"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proofErr w:type="spellStart"/>
            <w:r w:rsidRPr="00DE3A9D">
              <w:rPr>
                <w:rFonts w:ascii="Times New Roman" w:hAnsi="Times New Roman" w:cs="Times New Roman"/>
                <w:i/>
                <w:sz w:val="24"/>
                <w:szCs w:val="24"/>
              </w:rPr>
              <w:t>RePEc</w:t>
            </w:r>
            <w:proofErr w:type="spellEnd"/>
          </w:p>
        </w:tc>
        <w:tc>
          <w:tcPr>
            <w:tcW w:w="1620"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r w:rsidRPr="00DE3A9D">
              <w:rPr>
                <w:rFonts w:ascii="Times New Roman" w:hAnsi="Times New Roman" w:cs="Times New Roman"/>
                <w:i/>
                <w:sz w:val="24"/>
                <w:szCs w:val="24"/>
              </w:rPr>
              <w:t>SSRN</w:t>
            </w:r>
          </w:p>
        </w:tc>
        <w:tc>
          <w:tcPr>
            <w:tcW w:w="1636" w:type="dxa"/>
            <w:tcBorders>
              <w:top w:val="single" w:sz="12" w:space="0" w:color="000000"/>
              <w:left w:val="nil"/>
              <w:bottom w:val="single" w:sz="6" w:space="0" w:color="000000"/>
              <w:right w:val="nil"/>
            </w:tcBorders>
            <w:hideMark/>
          </w:tcPr>
          <w:p w:rsidR="000F6A1B" w:rsidRPr="00DE3A9D" w:rsidRDefault="000F6A1B" w:rsidP="00845531">
            <w:pPr>
              <w:jc w:val="both"/>
              <w:rPr>
                <w:rFonts w:ascii="Times New Roman" w:eastAsia="SimSun" w:hAnsi="Times New Roman" w:cs="Times New Roman"/>
                <w:i/>
                <w:sz w:val="24"/>
                <w:szCs w:val="24"/>
                <w:lang w:eastAsia="en-US"/>
              </w:rPr>
            </w:pPr>
            <w:r w:rsidRPr="00DE3A9D">
              <w:rPr>
                <w:rFonts w:ascii="Times New Roman" w:hAnsi="Times New Roman" w:cs="Times New Roman"/>
                <w:i/>
                <w:sz w:val="24"/>
                <w:szCs w:val="24"/>
              </w:rPr>
              <w:t>PMC</w:t>
            </w:r>
          </w:p>
        </w:tc>
      </w:tr>
      <w:tr w:rsidR="000F6A1B" w:rsidRPr="00DE3A9D" w:rsidTr="00845531">
        <w:trPr>
          <w:jc w:val="center"/>
        </w:trPr>
        <w:tc>
          <w:tcPr>
            <w:tcW w:w="1291" w:type="dxa"/>
            <w:tcBorders>
              <w:top w:val="nil"/>
              <w:left w:val="nil"/>
              <w:bottom w:val="nil"/>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1</w:t>
            </w:r>
          </w:p>
        </w:tc>
        <w:tc>
          <w:tcPr>
            <w:tcW w:w="1657" w:type="dxa"/>
            <w:tcBorders>
              <w:top w:val="nil"/>
              <w:left w:val="single" w:sz="6" w:space="0" w:color="000000"/>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eastAsia="SimSun" w:hAnsi="Times New Roman" w:cs="Times New Roman"/>
                <w:sz w:val="24"/>
                <w:szCs w:val="24"/>
                <w:lang w:eastAsia="en-US"/>
              </w:rPr>
              <w:t>221 (57.6%)</w:t>
            </w:r>
          </w:p>
        </w:tc>
        <w:tc>
          <w:tcPr>
            <w:tcW w:w="1455"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337 (87.8%)</w:t>
            </w:r>
          </w:p>
        </w:tc>
        <w:tc>
          <w:tcPr>
            <w:tcW w:w="1620"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280 (72.9%)</w:t>
            </w:r>
          </w:p>
        </w:tc>
        <w:tc>
          <w:tcPr>
            <w:tcW w:w="1636"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360 (93.8%)</w:t>
            </w:r>
          </w:p>
        </w:tc>
      </w:tr>
      <w:tr w:rsidR="000F6A1B" w:rsidRPr="00DE3A9D" w:rsidTr="00845531">
        <w:trPr>
          <w:jc w:val="center"/>
        </w:trPr>
        <w:tc>
          <w:tcPr>
            <w:tcW w:w="1291" w:type="dxa"/>
            <w:tcBorders>
              <w:top w:val="nil"/>
              <w:left w:val="nil"/>
              <w:bottom w:val="nil"/>
              <w:right w:val="single" w:sz="6" w:space="0" w:color="000000"/>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2</w:t>
            </w:r>
          </w:p>
        </w:tc>
        <w:tc>
          <w:tcPr>
            <w:tcW w:w="1657" w:type="dxa"/>
            <w:tcBorders>
              <w:top w:val="nil"/>
              <w:left w:val="single" w:sz="6" w:space="0" w:color="000000"/>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69 (18.0%)</w:t>
            </w:r>
          </w:p>
        </w:tc>
        <w:tc>
          <w:tcPr>
            <w:tcW w:w="1455"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25 (6.5%)</w:t>
            </w:r>
          </w:p>
        </w:tc>
        <w:tc>
          <w:tcPr>
            <w:tcW w:w="1620"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51 (13.3%)</w:t>
            </w:r>
          </w:p>
        </w:tc>
        <w:tc>
          <w:tcPr>
            <w:tcW w:w="1636" w:type="dxa"/>
            <w:tcBorders>
              <w:top w:val="nil"/>
              <w:left w:val="nil"/>
              <w:bottom w:val="nil"/>
              <w:right w:val="nil"/>
            </w:tcBorders>
            <w:hideMark/>
          </w:tcPr>
          <w:p w:rsidR="000F6A1B" w:rsidRPr="00DE3A9D" w:rsidRDefault="000F6A1B" w:rsidP="00845531">
            <w:pPr>
              <w:jc w:val="both"/>
              <w:rPr>
                <w:rFonts w:ascii="Times New Roman" w:eastAsia="SimSun" w:hAnsi="Times New Roman" w:cs="Times New Roman"/>
                <w:sz w:val="24"/>
                <w:szCs w:val="24"/>
                <w:lang w:eastAsia="en-US"/>
              </w:rPr>
            </w:pPr>
            <w:r w:rsidRPr="00DE3A9D">
              <w:rPr>
                <w:rFonts w:ascii="Times New Roman" w:hAnsi="Times New Roman" w:cs="Times New Roman"/>
                <w:sz w:val="24"/>
                <w:szCs w:val="24"/>
              </w:rPr>
              <w:t>22 (3.6%)</w:t>
            </w:r>
          </w:p>
        </w:tc>
      </w:tr>
      <w:tr w:rsidR="000F6A1B" w:rsidRPr="00DE3A9D" w:rsidTr="00845531">
        <w:trPr>
          <w:jc w:val="center"/>
        </w:trPr>
        <w:tc>
          <w:tcPr>
            <w:tcW w:w="1291" w:type="dxa"/>
            <w:tcBorders>
              <w:top w:val="nil"/>
              <w:left w:val="nil"/>
              <w:bottom w:val="nil"/>
              <w:right w:val="single" w:sz="6" w:space="0" w:color="000000"/>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3</w:t>
            </w:r>
          </w:p>
        </w:tc>
        <w:tc>
          <w:tcPr>
            <w:tcW w:w="1657" w:type="dxa"/>
            <w:tcBorders>
              <w:top w:val="nil"/>
              <w:left w:val="single" w:sz="6" w:space="0" w:color="000000"/>
              <w:bottom w:val="nil"/>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32 (8.3%)</w:t>
            </w:r>
          </w:p>
        </w:tc>
        <w:tc>
          <w:tcPr>
            <w:tcW w:w="1455"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7 (1.8%)</w:t>
            </w:r>
          </w:p>
        </w:tc>
        <w:tc>
          <w:tcPr>
            <w:tcW w:w="1620"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14 (3.6%)</w:t>
            </w:r>
          </w:p>
        </w:tc>
        <w:tc>
          <w:tcPr>
            <w:tcW w:w="1636" w:type="dxa"/>
            <w:tcBorders>
              <w:top w:val="nil"/>
              <w:left w:val="nil"/>
              <w:bottom w:val="nil"/>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1 (0.3%)</w:t>
            </w:r>
          </w:p>
        </w:tc>
      </w:tr>
      <w:tr w:rsidR="000F6A1B" w:rsidRPr="00DE3A9D" w:rsidTr="00845531">
        <w:trPr>
          <w:jc w:val="center"/>
        </w:trPr>
        <w:tc>
          <w:tcPr>
            <w:tcW w:w="1291" w:type="dxa"/>
            <w:tcBorders>
              <w:top w:val="nil"/>
              <w:left w:val="nil"/>
              <w:bottom w:val="single" w:sz="12" w:space="0" w:color="000000"/>
              <w:right w:val="single" w:sz="6" w:space="0" w:color="000000"/>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4</w:t>
            </w:r>
          </w:p>
        </w:tc>
        <w:tc>
          <w:tcPr>
            <w:tcW w:w="1657" w:type="dxa"/>
            <w:tcBorders>
              <w:top w:val="nil"/>
              <w:left w:val="single" w:sz="6" w:space="0" w:color="000000"/>
              <w:bottom w:val="single" w:sz="12" w:space="0" w:color="000000"/>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16 (4.2%)</w:t>
            </w:r>
          </w:p>
        </w:tc>
        <w:tc>
          <w:tcPr>
            <w:tcW w:w="1455" w:type="dxa"/>
            <w:tcBorders>
              <w:top w:val="nil"/>
              <w:left w:val="nil"/>
              <w:bottom w:val="single" w:sz="12" w:space="0" w:color="000000"/>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5 (1.3%)</w:t>
            </w:r>
          </w:p>
        </w:tc>
        <w:tc>
          <w:tcPr>
            <w:tcW w:w="1620" w:type="dxa"/>
            <w:tcBorders>
              <w:top w:val="nil"/>
              <w:left w:val="nil"/>
              <w:bottom w:val="single" w:sz="12" w:space="0" w:color="000000"/>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12 (3.1%)</w:t>
            </w:r>
          </w:p>
        </w:tc>
        <w:tc>
          <w:tcPr>
            <w:tcW w:w="1636" w:type="dxa"/>
            <w:tcBorders>
              <w:top w:val="nil"/>
              <w:left w:val="nil"/>
              <w:bottom w:val="single" w:sz="12" w:space="0" w:color="000000"/>
              <w:right w:val="nil"/>
            </w:tcBorders>
          </w:tcPr>
          <w:p w:rsidR="000F6A1B" w:rsidRPr="00DE3A9D" w:rsidRDefault="000F6A1B" w:rsidP="00845531">
            <w:pPr>
              <w:jc w:val="both"/>
              <w:rPr>
                <w:rFonts w:ascii="Times New Roman" w:hAnsi="Times New Roman" w:cs="Times New Roman"/>
                <w:sz w:val="24"/>
                <w:szCs w:val="24"/>
              </w:rPr>
            </w:pPr>
            <w:r w:rsidRPr="00DE3A9D">
              <w:rPr>
                <w:rFonts w:ascii="Times New Roman" w:hAnsi="Times New Roman" w:cs="Times New Roman"/>
                <w:sz w:val="24"/>
                <w:szCs w:val="24"/>
              </w:rPr>
              <w:t>0 (0.0%)</w:t>
            </w:r>
          </w:p>
        </w:tc>
      </w:tr>
    </w:tbl>
    <w:p w:rsidR="000F6A1B" w:rsidRDefault="000F6A1B"/>
    <w:p w:rsidR="000F6A1B" w:rsidRPr="00CD3637" w:rsidRDefault="000F6A1B" w:rsidP="000F6A1B">
      <w:pPr>
        <w:keepNext/>
        <w:spacing w:line="240" w:lineRule="auto"/>
        <w:jc w:val="both"/>
        <w:rPr>
          <w:rFonts w:ascii="Times New Roman" w:hAnsi="Times New Roman" w:cs="Times New Roman"/>
          <w:noProof/>
          <w:sz w:val="24"/>
          <w:szCs w:val="24"/>
        </w:rPr>
      </w:pPr>
      <w:r w:rsidRPr="00CD3637">
        <w:rPr>
          <w:rFonts w:ascii="Times New Roman" w:hAnsi="Times New Roman" w:cs="Times New Roman"/>
          <w:noProof/>
          <w:sz w:val="24"/>
          <w:szCs w:val="24"/>
        </w:rPr>
        <w:t>Out of the 965 arXiv citations from the random sample of 384 articles matching the arXiv Scopus query,</w:t>
      </w:r>
      <w:r>
        <w:rPr>
          <w:rFonts w:ascii="Times New Roman" w:hAnsi="Times New Roman" w:cs="Times New Roman"/>
          <w:noProof/>
          <w:sz w:val="24"/>
          <w:szCs w:val="24"/>
        </w:rPr>
        <w:t xml:space="preserve"> 70%</w:t>
      </w:r>
      <w:r w:rsidRPr="00CD3637">
        <w:rPr>
          <w:rFonts w:ascii="Times New Roman" w:hAnsi="Times New Roman" w:cs="Times New Roman"/>
          <w:noProof/>
          <w:sz w:val="24"/>
          <w:szCs w:val="24"/>
        </w:rPr>
        <w:t xml:space="preserve"> </w:t>
      </w:r>
      <w:r>
        <w:rPr>
          <w:rFonts w:ascii="Times New Roman" w:hAnsi="Times New Roman" w:cs="Times New Roman"/>
          <w:noProof/>
          <w:sz w:val="24"/>
          <w:szCs w:val="24"/>
        </w:rPr>
        <w:t>were</w:t>
      </w:r>
      <w:r w:rsidRPr="00CD3637">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CD3637">
        <w:rPr>
          <w:rFonts w:ascii="Times New Roman" w:hAnsi="Times New Roman" w:cs="Times New Roman"/>
          <w:noProof/>
          <w:sz w:val="24"/>
          <w:szCs w:val="24"/>
        </w:rPr>
        <w:t xml:space="preserve"> arXiv </w:t>
      </w:r>
      <w:r>
        <w:rPr>
          <w:rFonts w:ascii="Times New Roman" w:hAnsi="Times New Roman" w:cs="Times New Roman"/>
          <w:noProof/>
          <w:sz w:val="24"/>
          <w:szCs w:val="24"/>
        </w:rPr>
        <w:t>physics categories</w:t>
      </w:r>
      <w:r w:rsidRPr="00CD3637">
        <w:rPr>
          <w:rFonts w:ascii="Times New Roman" w:hAnsi="Times New Roman" w:cs="Times New Roman"/>
          <w:noProof/>
          <w:sz w:val="24"/>
          <w:szCs w:val="24"/>
        </w:rPr>
        <w:t xml:space="preserve"> and </w:t>
      </w:r>
      <w:r>
        <w:rPr>
          <w:rFonts w:ascii="Times New Roman" w:hAnsi="Times New Roman" w:cs="Times New Roman"/>
          <w:noProof/>
          <w:sz w:val="24"/>
          <w:szCs w:val="24"/>
        </w:rPr>
        <w:t>17%</w:t>
      </w:r>
      <w:r w:rsidRPr="00CD3637">
        <w:rPr>
          <w:rFonts w:ascii="Times New Roman" w:hAnsi="Times New Roman" w:cs="Times New Roman"/>
          <w:noProof/>
          <w:sz w:val="24"/>
          <w:szCs w:val="24"/>
        </w:rPr>
        <w:t xml:space="preserve"> </w:t>
      </w:r>
      <w:r>
        <w:rPr>
          <w:rFonts w:ascii="Times New Roman" w:hAnsi="Times New Roman" w:cs="Times New Roman"/>
          <w:noProof/>
          <w:sz w:val="24"/>
          <w:szCs w:val="24"/>
        </w:rPr>
        <w:t>were in</w:t>
      </w:r>
      <w:r w:rsidRPr="00CD3637">
        <w:rPr>
          <w:rFonts w:ascii="Times New Roman" w:hAnsi="Times New Roman" w:cs="Times New Roman"/>
          <w:noProof/>
          <w:sz w:val="24"/>
          <w:szCs w:val="24"/>
        </w:rPr>
        <w:t xml:space="preserve"> </w:t>
      </w:r>
      <w:r w:rsidRPr="00B32FAB">
        <w:rPr>
          <w:rFonts w:ascii="Times New Roman" w:hAnsi="Times New Roman" w:cs="Times New Roman"/>
          <w:noProof/>
          <w:sz w:val="24"/>
          <w:szCs w:val="24"/>
        </w:rPr>
        <w:t xml:space="preserve">arXiv </w:t>
      </w:r>
      <w:r w:rsidRPr="00CD3637">
        <w:rPr>
          <w:rFonts w:ascii="Times New Roman" w:hAnsi="Times New Roman" w:cs="Times New Roman"/>
          <w:noProof/>
          <w:sz w:val="24"/>
          <w:szCs w:val="24"/>
        </w:rPr>
        <w:t xml:space="preserve">mathematics </w:t>
      </w:r>
      <w:r>
        <w:rPr>
          <w:rFonts w:ascii="Times New Roman" w:hAnsi="Times New Roman" w:cs="Times New Roman"/>
          <w:noProof/>
          <w:sz w:val="24"/>
          <w:szCs w:val="24"/>
        </w:rPr>
        <w:t>categories</w:t>
      </w:r>
      <w:r w:rsidRPr="00CD3637">
        <w:rPr>
          <w:rFonts w:ascii="Times New Roman" w:hAnsi="Times New Roman" w:cs="Times New Roman"/>
          <w:noProof/>
          <w:sz w:val="24"/>
          <w:szCs w:val="24"/>
        </w:rPr>
        <w:t>. Out of the 384 random documents</w:t>
      </w:r>
      <w:r w:rsidRPr="00612159">
        <w:rPr>
          <w:rFonts w:ascii="Times New Roman" w:hAnsi="Times New Roman" w:cs="Times New Roman"/>
          <w:noProof/>
          <w:sz w:val="24"/>
          <w:szCs w:val="24"/>
        </w:rPr>
        <w:t xml:space="preserve"> </w:t>
      </w:r>
      <w:r w:rsidRPr="009E7814">
        <w:rPr>
          <w:rFonts w:ascii="Times New Roman" w:hAnsi="Times New Roman" w:cs="Times New Roman"/>
          <w:noProof/>
          <w:sz w:val="24"/>
          <w:szCs w:val="24"/>
        </w:rPr>
        <w:t>citing</w:t>
      </w:r>
      <w:r w:rsidRPr="00612159">
        <w:rPr>
          <w:rFonts w:ascii="Times New Roman" w:hAnsi="Times New Roman" w:cs="Times New Roman"/>
          <w:noProof/>
          <w:sz w:val="24"/>
          <w:szCs w:val="24"/>
        </w:rPr>
        <w:t xml:space="preserve"> </w:t>
      </w:r>
      <w:r w:rsidRPr="00D16696">
        <w:rPr>
          <w:rFonts w:ascii="Times New Roman" w:hAnsi="Times New Roman" w:cs="Times New Roman"/>
          <w:noProof/>
          <w:sz w:val="24"/>
          <w:szCs w:val="24"/>
        </w:rPr>
        <w:t>arXiv</w:t>
      </w:r>
      <w:r w:rsidRPr="00CD3637">
        <w:rPr>
          <w:rFonts w:ascii="Times New Roman" w:hAnsi="Times New Roman" w:cs="Times New Roman"/>
          <w:noProof/>
          <w:sz w:val="24"/>
          <w:szCs w:val="24"/>
        </w:rPr>
        <w:t xml:space="preserve">, </w:t>
      </w:r>
      <w:r>
        <w:rPr>
          <w:rFonts w:ascii="Times New Roman" w:hAnsi="Times New Roman" w:cs="Times New Roman"/>
          <w:noProof/>
          <w:sz w:val="24"/>
          <w:szCs w:val="24"/>
        </w:rPr>
        <w:t>44%</w:t>
      </w:r>
      <w:r w:rsidRPr="00CD3637">
        <w:rPr>
          <w:rFonts w:ascii="Times New Roman" w:hAnsi="Times New Roman" w:cs="Times New Roman"/>
          <w:noProof/>
          <w:sz w:val="24"/>
          <w:szCs w:val="24"/>
        </w:rPr>
        <w:t xml:space="preserve"> </w:t>
      </w:r>
      <w:r>
        <w:rPr>
          <w:rFonts w:ascii="Times New Roman" w:hAnsi="Times New Roman" w:cs="Times New Roman"/>
          <w:noProof/>
          <w:sz w:val="24"/>
          <w:szCs w:val="24"/>
        </w:rPr>
        <w:t>were</w:t>
      </w:r>
      <w:r w:rsidRPr="00CD3637">
        <w:rPr>
          <w:rFonts w:ascii="Times New Roman" w:hAnsi="Times New Roman" w:cs="Times New Roman"/>
          <w:noProof/>
          <w:sz w:val="24"/>
          <w:szCs w:val="24"/>
        </w:rPr>
        <w:t xml:space="preserve"> categorized by Scopus at least once as physics while </w:t>
      </w:r>
      <w:r>
        <w:rPr>
          <w:rFonts w:ascii="Times New Roman" w:hAnsi="Times New Roman" w:cs="Times New Roman"/>
          <w:noProof/>
          <w:sz w:val="24"/>
          <w:szCs w:val="24"/>
        </w:rPr>
        <w:t>36%</w:t>
      </w:r>
      <w:r w:rsidRPr="00CD3637">
        <w:rPr>
          <w:rFonts w:ascii="Times New Roman" w:hAnsi="Times New Roman" w:cs="Times New Roman"/>
          <w:noProof/>
          <w:sz w:val="24"/>
          <w:szCs w:val="24"/>
        </w:rPr>
        <w:t xml:space="preserve"> were categorized at least once as mathematics</w:t>
      </w:r>
      <w:r>
        <w:rPr>
          <w:rFonts w:ascii="Times New Roman" w:hAnsi="Times New Roman" w:cs="Times New Roman"/>
          <w:noProof/>
          <w:sz w:val="24"/>
          <w:szCs w:val="24"/>
        </w:rPr>
        <w:t>, although the smaller difference for Scopus may be due to the way in which its journals are classified</w:t>
      </w:r>
      <w:r w:rsidRPr="00CD3637">
        <w:rPr>
          <w:rFonts w:ascii="Times New Roman" w:hAnsi="Times New Roman" w:cs="Times New Roman"/>
          <w:noProof/>
          <w:sz w:val="24"/>
          <w:szCs w:val="24"/>
        </w:rPr>
        <w:t>. Many of the arXiv citations are in a short format like arXiv:1011.3370 (arXiv e-print ID) rather than exact URLs. These were classified as pointing to arXiv abstracts</w:t>
      </w:r>
      <w:r>
        <w:rPr>
          <w:rFonts w:ascii="Times New Roman" w:hAnsi="Times New Roman" w:cs="Times New Roman"/>
          <w:noProof/>
          <w:sz w:val="24"/>
          <w:szCs w:val="24"/>
        </w:rPr>
        <w:t>, although the authors could assume that the link would also lead to the full text OA versions</w:t>
      </w:r>
      <w:r w:rsidRPr="00CD3637">
        <w:rPr>
          <w:rFonts w:ascii="Times New Roman" w:hAnsi="Times New Roman" w:cs="Times New Roman"/>
          <w:noProof/>
          <w:sz w:val="24"/>
          <w:szCs w:val="24"/>
        </w:rPr>
        <w:t>. There were 162 (1</w:t>
      </w:r>
      <w:r>
        <w:rPr>
          <w:rFonts w:ascii="Times New Roman" w:hAnsi="Times New Roman" w:cs="Times New Roman"/>
          <w:noProof/>
          <w:sz w:val="24"/>
          <w:szCs w:val="24"/>
        </w:rPr>
        <w:t>7</w:t>
      </w:r>
      <w:r w:rsidRPr="00CD3637">
        <w:rPr>
          <w:rFonts w:ascii="Times New Roman" w:hAnsi="Times New Roman" w:cs="Times New Roman"/>
          <w:noProof/>
          <w:sz w:val="24"/>
          <w:szCs w:val="24"/>
        </w:rPr>
        <w:t>%) citations with full-text arXiv article links.</w:t>
      </w:r>
      <w:r>
        <w:rPr>
          <w:rFonts w:ascii="Times New Roman" w:hAnsi="Times New Roman" w:cs="Times New Roman"/>
          <w:noProof/>
          <w:sz w:val="24"/>
          <w:szCs w:val="24"/>
        </w:rPr>
        <w:t xml:space="preserve"> Eight</w:t>
      </w:r>
      <w:r w:rsidRPr="00CD3637">
        <w:rPr>
          <w:rFonts w:ascii="Times New Roman" w:hAnsi="Times New Roman" w:cs="Times New Roman"/>
          <w:noProof/>
          <w:sz w:val="24"/>
          <w:szCs w:val="24"/>
        </w:rPr>
        <w:t xml:space="preserve"> arXiv citations pointing to arXiv articles without indicating the article ID. </w:t>
      </w:r>
    </w:p>
    <w:p w:rsidR="000F6A1B" w:rsidRPr="00CD3637" w:rsidRDefault="000F6A1B" w:rsidP="000F6A1B">
      <w:pPr>
        <w:keepNext/>
        <w:spacing w:line="240" w:lineRule="auto"/>
        <w:jc w:val="both"/>
        <w:rPr>
          <w:rFonts w:ascii="Times New Roman" w:hAnsi="Times New Roman" w:cs="Times New Roman"/>
          <w:noProof/>
          <w:sz w:val="24"/>
          <w:szCs w:val="24"/>
        </w:rPr>
      </w:pPr>
      <w:proofErr w:type="gramStart"/>
      <w:r w:rsidRPr="00CD3637">
        <w:rPr>
          <w:rFonts w:ascii="Times New Roman" w:hAnsi="Times New Roman" w:cs="Times New Roman"/>
          <w:noProof/>
          <w:sz w:val="24"/>
          <w:szCs w:val="24"/>
        </w:rPr>
        <w:t>Almost all</w:t>
      </w:r>
      <w:r>
        <w:rPr>
          <w:rFonts w:ascii="Times New Roman" w:hAnsi="Times New Roman" w:cs="Times New Roman"/>
          <w:noProof/>
          <w:sz w:val="24"/>
          <w:szCs w:val="24"/>
        </w:rPr>
        <w:t xml:space="preserve"> (97%)</w:t>
      </w:r>
      <w:r w:rsidRPr="00CD3637">
        <w:rPr>
          <w:rFonts w:ascii="Times New Roman" w:hAnsi="Times New Roman" w:cs="Times New Roman"/>
          <w:noProof/>
          <w:sz w:val="24"/>
          <w:szCs w:val="24"/>
        </w:rPr>
        <w:t xml:space="preserve"> of the</w:t>
      </w:r>
      <w:r w:rsidRPr="00CD3637">
        <w:rPr>
          <w:rFonts w:ascii="Times New Roman" w:hAnsi="Times New Roman" w:cs="Times New Roman"/>
          <w:sz w:val="24"/>
          <w:szCs w:val="24"/>
        </w:rPr>
        <w:t xml:space="preserve"> 487 </w:t>
      </w:r>
      <w:proofErr w:type="spellStart"/>
      <w:r w:rsidRPr="00CD3637">
        <w:rPr>
          <w:rFonts w:ascii="Times New Roman" w:hAnsi="Times New Roman" w:cs="Times New Roman"/>
          <w:sz w:val="24"/>
          <w:szCs w:val="24"/>
        </w:rPr>
        <w:t>RePEc</w:t>
      </w:r>
      <w:proofErr w:type="spellEnd"/>
      <w:r w:rsidRPr="00CD3637">
        <w:rPr>
          <w:rFonts w:ascii="Times New Roman" w:hAnsi="Times New Roman" w:cs="Times New Roman"/>
          <w:sz w:val="24"/>
          <w:szCs w:val="24"/>
        </w:rPr>
        <w:t xml:space="preserve"> citations </w:t>
      </w:r>
      <w:r>
        <w:rPr>
          <w:rFonts w:ascii="Times New Roman" w:hAnsi="Times New Roman" w:cs="Times New Roman"/>
          <w:sz w:val="24"/>
          <w:szCs w:val="24"/>
        </w:rPr>
        <w:t>in</w:t>
      </w:r>
      <w:r w:rsidRPr="00CD3637">
        <w:rPr>
          <w:rFonts w:ascii="Times New Roman" w:hAnsi="Times New Roman" w:cs="Times New Roman"/>
          <w:sz w:val="24"/>
          <w:szCs w:val="24"/>
        </w:rPr>
        <w:t xml:space="preserve"> the random sample</w:t>
      </w:r>
      <w:r>
        <w:rPr>
          <w:rFonts w:ascii="Times New Roman" w:hAnsi="Times New Roman" w:cs="Times New Roman"/>
          <w:sz w:val="24"/>
          <w:szCs w:val="24"/>
        </w:rPr>
        <w:t xml:space="preserve"> </w:t>
      </w:r>
      <w:r w:rsidRPr="00CD3637">
        <w:rPr>
          <w:rFonts w:ascii="Times New Roman" w:hAnsi="Times New Roman" w:cs="Times New Roman"/>
          <w:sz w:val="24"/>
          <w:szCs w:val="24"/>
        </w:rPr>
        <w:t>pointed to either IDEAS (393</w:t>
      </w:r>
      <w:r>
        <w:rPr>
          <w:rFonts w:ascii="Times New Roman" w:hAnsi="Times New Roman" w:cs="Times New Roman"/>
          <w:sz w:val="24"/>
          <w:szCs w:val="24"/>
        </w:rPr>
        <w:t>; 81%</w:t>
      </w:r>
      <w:r w:rsidRPr="00CD3637">
        <w:rPr>
          <w:rFonts w:ascii="Times New Roman" w:hAnsi="Times New Roman" w:cs="Times New Roman"/>
          <w:sz w:val="24"/>
          <w:szCs w:val="24"/>
        </w:rPr>
        <w:t xml:space="preserve">) or </w:t>
      </w:r>
      <w:proofErr w:type="spellStart"/>
      <w:r w:rsidRPr="00CD3637">
        <w:rPr>
          <w:rFonts w:ascii="Times New Roman" w:hAnsi="Times New Roman" w:cs="Times New Roman"/>
          <w:sz w:val="24"/>
          <w:szCs w:val="24"/>
        </w:rPr>
        <w:t>Econpapers</w:t>
      </w:r>
      <w:proofErr w:type="spellEnd"/>
      <w:r w:rsidRPr="00CD3637">
        <w:rPr>
          <w:rFonts w:ascii="Times New Roman" w:hAnsi="Times New Roman" w:cs="Times New Roman"/>
          <w:sz w:val="24"/>
          <w:szCs w:val="24"/>
        </w:rPr>
        <w:t xml:space="preserve"> (81</w:t>
      </w:r>
      <w:r>
        <w:rPr>
          <w:rFonts w:ascii="Times New Roman" w:hAnsi="Times New Roman" w:cs="Times New Roman"/>
          <w:sz w:val="24"/>
          <w:szCs w:val="24"/>
        </w:rPr>
        <w:t>; 17%</w:t>
      </w:r>
      <w:r w:rsidRPr="00CD3637">
        <w:rPr>
          <w:rFonts w:ascii="Times New Roman" w:hAnsi="Times New Roman" w:cs="Times New Roman"/>
          <w:sz w:val="24"/>
          <w:szCs w:val="24"/>
        </w:rPr>
        <w:t>).</w:t>
      </w:r>
      <w:proofErr w:type="gramEnd"/>
      <w:r w:rsidRPr="00CD3637">
        <w:rPr>
          <w:rFonts w:ascii="Times New Roman" w:hAnsi="Times New Roman" w:cs="Times New Roman"/>
          <w:sz w:val="24"/>
          <w:szCs w:val="24"/>
        </w:rPr>
        <w:t xml:space="preserve"> Most IDEAS and </w:t>
      </w:r>
      <w:proofErr w:type="spellStart"/>
      <w:r w:rsidRPr="00CD3637">
        <w:rPr>
          <w:rFonts w:ascii="Times New Roman" w:hAnsi="Times New Roman" w:cs="Times New Roman"/>
          <w:sz w:val="24"/>
          <w:szCs w:val="24"/>
        </w:rPr>
        <w:t>Econpapers</w:t>
      </w:r>
      <w:proofErr w:type="spellEnd"/>
      <w:r w:rsidRPr="00CD3637">
        <w:rPr>
          <w:rFonts w:ascii="Times New Roman" w:hAnsi="Times New Roman" w:cs="Times New Roman"/>
          <w:sz w:val="24"/>
          <w:szCs w:val="24"/>
        </w:rPr>
        <w:t xml:space="preserve"> citations pointed to external full-text download URLs and only 13 pointed to full-text documents, 12 of which </w:t>
      </w:r>
      <w:r>
        <w:rPr>
          <w:rFonts w:ascii="Times New Roman" w:hAnsi="Times New Roman" w:cs="Times New Roman"/>
          <w:sz w:val="24"/>
          <w:szCs w:val="24"/>
        </w:rPr>
        <w:t>were</w:t>
      </w:r>
      <w:r w:rsidRPr="00CD3637">
        <w:rPr>
          <w:rFonts w:ascii="Times New Roman" w:hAnsi="Times New Roman" w:cs="Times New Roman"/>
          <w:sz w:val="24"/>
          <w:szCs w:val="24"/>
        </w:rPr>
        <w:t xml:space="preserve"> outside IDEAS </w:t>
      </w:r>
      <w:r>
        <w:rPr>
          <w:rFonts w:ascii="Times New Roman" w:hAnsi="Times New Roman" w:cs="Times New Roman"/>
          <w:sz w:val="24"/>
          <w:szCs w:val="24"/>
        </w:rPr>
        <w:t>and</w:t>
      </w:r>
      <w:r w:rsidRPr="00CD3637">
        <w:rPr>
          <w:rFonts w:ascii="Times New Roman" w:hAnsi="Times New Roman" w:cs="Times New Roman"/>
          <w:sz w:val="24"/>
          <w:szCs w:val="24"/>
        </w:rPr>
        <w:t xml:space="preserve"> </w:t>
      </w:r>
      <w:proofErr w:type="spellStart"/>
      <w:r w:rsidRPr="00CD3637">
        <w:rPr>
          <w:rFonts w:ascii="Times New Roman" w:hAnsi="Times New Roman" w:cs="Times New Roman"/>
          <w:sz w:val="24"/>
          <w:szCs w:val="24"/>
        </w:rPr>
        <w:t>Econpapers</w:t>
      </w:r>
      <w:proofErr w:type="spellEnd"/>
      <w:r w:rsidRPr="00CD3637">
        <w:rPr>
          <w:rFonts w:ascii="Times New Roman" w:hAnsi="Times New Roman" w:cs="Times New Roman"/>
          <w:sz w:val="24"/>
          <w:szCs w:val="24"/>
        </w:rPr>
        <w:t xml:space="preserve">. </w:t>
      </w:r>
      <w:r>
        <w:rPr>
          <w:rFonts w:ascii="Times New Roman" w:hAnsi="Times New Roman" w:cs="Times New Roman"/>
          <w:sz w:val="24"/>
          <w:szCs w:val="24"/>
        </w:rPr>
        <w:t>Two thirds</w:t>
      </w:r>
      <w:r w:rsidRPr="00CD3637">
        <w:rPr>
          <w:rFonts w:ascii="Times New Roman" w:hAnsi="Times New Roman" w:cs="Times New Roman"/>
          <w:sz w:val="24"/>
          <w:szCs w:val="24"/>
        </w:rPr>
        <w:t xml:space="preserve"> (</w:t>
      </w:r>
      <w:r w:rsidRPr="004A4C6C">
        <w:rPr>
          <w:rFonts w:ascii="Times New Roman" w:hAnsi="Times New Roman" w:cs="Times New Roman"/>
          <w:sz w:val="24"/>
          <w:szCs w:val="24"/>
        </w:rPr>
        <w:t>321</w:t>
      </w:r>
      <w:r>
        <w:rPr>
          <w:rFonts w:ascii="Times New Roman" w:hAnsi="Times New Roman" w:cs="Times New Roman"/>
          <w:sz w:val="24"/>
          <w:szCs w:val="24"/>
        </w:rPr>
        <w:t>;</w:t>
      </w:r>
      <w:r w:rsidRPr="004A4C6C">
        <w:rPr>
          <w:rFonts w:ascii="Times New Roman" w:hAnsi="Times New Roman" w:cs="Times New Roman"/>
          <w:sz w:val="24"/>
          <w:szCs w:val="24"/>
        </w:rPr>
        <w:t xml:space="preserve"> </w:t>
      </w:r>
      <w:r w:rsidRPr="00CD3637">
        <w:rPr>
          <w:rFonts w:ascii="Times New Roman" w:hAnsi="Times New Roman" w:cs="Times New Roman"/>
          <w:sz w:val="24"/>
          <w:szCs w:val="24"/>
        </w:rPr>
        <w:t>6</w:t>
      </w:r>
      <w:r>
        <w:rPr>
          <w:rFonts w:ascii="Times New Roman" w:hAnsi="Times New Roman" w:cs="Times New Roman"/>
          <w:sz w:val="24"/>
          <w:szCs w:val="24"/>
        </w:rPr>
        <w:t>6</w:t>
      </w:r>
      <w:r w:rsidRPr="00CD3637">
        <w:rPr>
          <w:rFonts w:ascii="Times New Roman" w:hAnsi="Times New Roman" w:cs="Times New Roman"/>
          <w:sz w:val="24"/>
          <w:szCs w:val="24"/>
        </w:rPr>
        <w:t xml:space="preserve">%) of the </w:t>
      </w:r>
      <w:proofErr w:type="spellStart"/>
      <w:r w:rsidRPr="00CD3637">
        <w:rPr>
          <w:rFonts w:ascii="Times New Roman" w:hAnsi="Times New Roman" w:cs="Times New Roman"/>
          <w:sz w:val="24"/>
          <w:szCs w:val="24"/>
        </w:rPr>
        <w:t>RePEc</w:t>
      </w:r>
      <w:proofErr w:type="spellEnd"/>
      <w:r w:rsidRPr="00CD3637">
        <w:rPr>
          <w:rFonts w:ascii="Times New Roman" w:hAnsi="Times New Roman" w:cs="Times New Roman"/>
          <w:sz w:val="24"/>
          <w:szCs w:val="24"/>
        </w:rPr>
        <w:t xml:space="preserve"> citations pointed to working papers, </w:t>
      </w:r>
      <w:r>
        <w:rPr>
          <w:rFonts w:ascii="Times New Roman" w:hAnsi="Times New Roman" w:cs="Times New Roman"/>
          <w:sz w:val="24"/>
          <w:szCs w:val="24"/>
        </w:rPr>
        <w:t>a substantial minority</w:t>
      </w:r>
      <w:r w:rsidRPr="00CD3637">
        <w:rPr>
          <w:rFonts w:ascii="Times New Roman" w:hAnsi="Times New Roman" w:cs="Times New Roman"/>
          <w:sz w:val="24"/>
          <w:szCs w:val="24"/>
        </w:rPr>
        <w:t xml:space="preserve"> (</w:t>
      </w:r>
      <w:r w:rsidRPr="007B5958">
        <w:rPr>
          <w:rFonts w:ascii="Times New Roman" w:hAnsi="Times New Roman" w:cs="Times New Roman"/>
          <w:sz w:val="24"/>
          <w:szCs w:val="24"/>
        </w:rPr>
        <w:t>73</w:t>
      </w:r>
      <w:r>
        <w:rPr>
          <w:rFonts w:ascii="Times New Roman" w:hAnsi="Times New Roman" w:cs="Times New Roman"/>
          <w:sz w:val="24"/>
          <w:szCs w:val="24"/>
        </w:rPr>
        <w:t xml:space="preserve">; </w:t>
      </w:r>
      <w:r w:rsidRPr="00CD3637">
        <w:rPr>
          <w:rFonts w:ascii="Times New Roman" w:hAnsi="Times New Roman" w:cs="Times New Roman"/>
          <w:sz w:val="24"/>
          <w:szCs w:val="24"/>
        </w:rPr>
        <w:t>16%) cited software components</w:t>
      </w:r>
      <w:r>
        <w:rPr>
          <w:rFonts w:ascii="Times New Roman" w:hAnsi="Times New Roman" w:cs="Times New Roman"/>
          <w:sz w:val="24"/>
          <w:szCs w:val="24"/>
        </w:rPr>
        <w:t xml:space="preserve"> (uniquely amongst the SRs here)</w:t>
      </w:r>
      <w:r w:rsidRPr="00CD3637">
        <w:rPr>
          <w:rFonts w:ascii="Times New Roman" w:hAnsi="Times New Roman" w:cs="Times New Roman"/>
          <w:sz w:val="24"/>
          <w:szCs w:val="24"/>
        </w:rPr>
        <w:t xml:space="preserve">, and </w:t>
      </w:r>
      <w:r>
        <w:rPr>
          <w:rFonts w:ascii="Times New Roman" w:hAnsi="Times New Roman" w:cs="Times New Roman"/>
          <w:sz w:val="24"/>
          <w:szCs w:val="24"/>
        </w:rPr>
        <w:t xml:space="preserve">a few </w:t>
      </w:r>
      <w:r w:rsidRPr="00CD3637">
        <w:rPr>
          <w:rFonts w:ascii="Times New Roman" w:hAnsi="Times New Roman" w:cs="Times New Roman"/>
          <w:sz w:val="24"/>
          <w:szCs w:val="24"/>
        </w:rPr>
        <w:t>(</w:t>
      </w:r>
      <w:r w:rsidRPr="00696A61">
        <w:rPr>
          <w:rFonts w:ascii="Times New Roman" w:hAnsi="Times New Roman" w:cs="Times New Roman"/>
          <w:sz w:val="24"/>
          <w:szCs w:val="24"/>
        </w:rPr>
        <w:t>39</w:t>
      </w:r>
      <w:r>
        <w:rPr>
          <w:rFonts w:ascii="Times New Roman" w:hAnsi="Times New Roman" w:cs="Times New Roman"/>
          <w:sz w:val="24"/>
          <w:szCs w:val="24"/>
        </w:rPr>
        <w:t xml:space="preserve">; </w:t>
      </w:r>
      <w:r w:rsidRPr="00CD3637">
        <w:rPr>
          <w:rFonts w:ascii="Times New Roman" w:hAnsi="Times New Roman" w:cs="Times New Roman"/>
          <w:sz w:val="24"/>
          <w:szCs w:val="24"/>
        </w:rPr>
        <w:t xml:space="preserve">8%) pointed to </w:t>
      </w:r>
      <w:r>
        <w:rPr>
          <w:rFonts w:ascii="Times New Roman" w:hAnsi="Times New Roman" w:cs="Times New Roman"/>
          <w:sz w:val="24"/>
          <w:szCs w:val="24"/>
        </w:rPr>
        <w:t>non-OA</w:t>
      </w:r>
      <w:r w:rsidRPr="00CD3637">
        <w:rPr>
          <w:rFonts w:ascii="Times New Roman" w:hAnsi="Times New Roman" w:cs="Times New Roman"/>
          <w:sz w:val="24"/>
          <w:szCs w:val="24"/>
        </w:rPr>
        <w:t xml:space="preserve"> full-text documents </w:t>
      </w:r>
      <w:r>
        <w:rPr>
          <w:rFonts w:ascii="Times New Roman" w:hAnsi="Times New Roman" w:cs="Times New Roman"/>
          <w:sz w:val="24"/>
          <w:szCs w:val="24"/>
        </w:rPr>
        <w:t>such as</w:t>
      </w:r>
      <w:r w:rsidRPr="00CD3637">
        <w:rPr>
          <w:rFonts w:ascii="Times New Roman" w:hAnsi="Times New Roman" w:cs="Times New Roman"/>
          <w:sz w:val="24"/>
          <w:szCs w:val="24"/>
        </w:rPr>
        <w:t xml:space="preserve"> subscription-based journal articles.</w:t>
      </w:r>
      <w:r>
        <w:rPr>
          <w:rFonts w:ascii="Times New Roman" w:hAnsi="Times New Roman" w:cs="Times New Roman"/>
          <w:sz w:val="24"/>
          <w:szCs w:val="24"/>
        </w:rPr>
        <w:t xml:space="preserve"> </w:t>
      </w:r>
      <w:r w:rsidRPr="00CD3637">
        <w:rPr>
          <w:rFonts w:ascii="Times New Roman" w:hAnsi="Times New Roman" w:cs="Times New Roman"/>
          <w:sz w:val="24"/>
          <w:szCs w:val="24"/>
        </w:rPr>
        <w:t xml:space="preserve">A </w:t>
      </w:r>
      <w:r>
        <w:rPr>
          <w:rFonts w:ascii="Times New Roman" w:hAnsi="Times New Roman" w:cs="Times New Roman"/>
          <w:sz w:val="24"/>
          <w:szCs w:val="24"/>
        </w:rPr>
        <w:t>fifth</w:t>
      </w:r>
      <w:r w:rsidRPr="00CD3637">
        <w:rPr>
          <w:rFonts w:ascii="Times New Roman" w:hAnsi="Times New Roman" w:cs="Times New Roman"/>
          <w:sz w:val="24"/>
          <w:szCs w:val="24"/>
        </w:rPr>
        <w:t xml:space="preserve"> (</w:t>
      </w:r>
      <w:r w:rsidRPr="00AD6EEC">
        <w:rPr>
          <w:rFonts w:ascii="Times New Roman" w:hAnsi="Times New Roman" w:cs="Times New Roman"/>
          <w:sz w:val="24"/>
          <w:szCs w:val="24"/>
        </w:rPr>
        <w:t>105</w:t>
      </w:r>
      <w:r>
        <w:rPr>
          <w:rFonts w:ascii="Times New Roman" w:hAnsi="Times New Roman" w:cs="Times New Roman"/>
          <w:sz w:val="24"/>
          <w:szCs w:val="24"/>
        </w:rPr>
        <w:t>;</w:t>
      </w:r>
      <w:r w:rsidRPr="00AD6EEC">
        <w:rPr>
          <w:rFonts w:ascii="Times New Roman" w:hAnsi="Times New Roman" w:cs="Times New Roman"/>
          <w:sz w:val="24"/>
          <w:szCs w:val="24"/>
        </w:rPr>
        <w:t xml:space="preserve"> </w:t>
      </w:r>
      <w:r w:rsidRPr="00CD3637">
        <w:rPr>
          <w:rFonts w:ascii="Times New Roman" w:hAnsi="Times New Roman" w:cs="Times New Roman"/>
          <w:sz w:val="24"/>
          <w:szCs w:val="24"/>
        </w:rPr>
        <w:t>2</w:t>
      </w:r>
      <w:r>
        <w:rPr>
          <w:rFonts w:ascii="Times New Roman" w:hAnsi="Times New Roman" w:cs="Times New Roman"/>
          <w:sz w:val="24"/>
          <w:szCs w:val="24"/>
        </w:rPr>
        <w:t>2</w:t>
      </w:r>
      <w:r w:rsidRPr="00CD3637">
        <w:rPr>
          <w:rFonts w:ascii="Times New Roman" w:hAnsi="Times New Roman" w:cs="Times New Roman"/>
          <w:sz w:val="24"/>
          <w:szCs w:val="24"/>
        </w:rPr>
        <w:t xml:space="preserve">%) of the </w:t>
      </w:r>
      <w:proofErr w:type="spellStart"/>
      <w:r w:rsidRPr="00CD3637">
        <w:rPr>
          <w:rFonts w:ascii="Times New Roman" w:hAnsi="Times New Roman" w:cs="Times New Roman"/>
          <w:sz w:val="24"/>
          <w:szCs w:val="24"/>
        </w:rPr>
        <w:t>RePEc</w:t>
      </w:r>
      <w:proofErr w:type="spellEnd"/>
      <w:r w:rsidRPr="00CD3637">
        <w:rPr>
          <w:rFonts w:ascii="Times New Roman" w:hAnsi="Times New Roman" w:cs="Times New Roman"/>
          <w:sz w:val="24"/>
          <w:szCs w:val="24"/>
        </w:rPr>
        <w:t xml:space="preserve"> citations pointed to university archives through either IDEAS or </w:t>
      </w:r>
      <w:proofErr w:type="spellStart"/>
      <w:r w:rsidRPr="00CD3637">
        <w:rPr>
          <w:rFonts w:ascii="Times New Roman" w:hAnsi="Times New Roman" w:cs="Times New Roman"/>
          <w:sz w:val="24"/>
          <w:szCs w:val="24"/>
        </w:rPr>
        <w:t>Econpapers</w:t>
      </w:r>
      <w:proofErr w:type="spellEnd"/>
      <w:r w:rsidRPr="00CD3637">
        <w:rPr>
          <w:rFonts w:ascii="Times New Roman" w:hAnsi="Times New Roman" w:cs="Times New Roman"/>
          <w:sz w:val="24"/>
          <w:szCs w:val="24"/>
        </w:rPr>
        <w:t>, and the rest pointed to working paper series from</w:t>
      </w:r>
      <w:r>
        <w:rPr>
          <w:rFonts w:ascii="Times New Roman" w:hAnsi="Times New Roman" w:cs="Times New Roman"/>
          <w:sz w:val="24"/>
          <w:szCs w:val="24"/>
        </w:rPr>
        <w:t xml:space="preserve"> the</w:t>
      </w:r>
      <w:r w:rsidRPr="00CD3637">
        <w:rPr>
          <w:rFonts w:ascii="Times New Roman" w:hAnsi="Times New Roman" w:cs="Times New Roman"/>
          <w:sz w:val="24"/>
          <w:szCs w:val="24"/>
        </w:rPr>
        <w:t xml:space="preserve"> World Bank, the IMF, the NBER Working Papers</w:t>
      </w:r>
      <w:r>
        <w:rPr>
          <w:rFonts w:ascii="Times New Roman" w:hAnsi="Times New Roman" w:cs="Times New Roman"/>
          <w:sz w:val="24"/>
          <w:szCs w:val="24"/>
        </w:rPr>
        <w:t>,</w:t>
      </w:r>
      <w:r w:rsidRPr="00CD3637">
        <w:rPr>
          <w:rFonts w:ascii="Times New Roman" w:hAnsi="Times New Roman" w:cs="Times New Roman"/>
          <w:sz w:val="24"/>
          <w:szCs w:val="24"/>
        </w:rPr>
        <w:t xml:space="preserve"> </w:t>
      </w:r>
      <w:proofErr w:type="spellStart"/>
      <w:r w:rsidRPr="00CD3637">
        <w:rPr>
          <w:rFonts w:ascii="Times New Roman" w:hAnsi="Times New Roman" w:cs="Times New Roman"/>
          <w:sz w:val="24"/>
          <w:szCs w:val="24"/>
        </w:rPr>
        <w:t>EconWPA</w:t>
      </w:r>
      <w:proofErr w:type="spellEnd"/>
      <w:r>
        <w:rPr>
          <w:rFonts w:ascii="Times New Roman" w:hAnsi="Times New Roman" w:cs="Times New Roman"/>
          <w:sz w:val="24"/>
          <w:szCs w:val="24"/>
        </w:rPr>
        <w:t xml:space="preserve"> and others</w:t>
      </w:r>
      <w:r w:rsidRPr="00CD3637">
        <w:rPr>
          <w:rFonts w:ascii="Times New Roman" w:hAnsi="Times New Roman" w:cs="Times New Roman"/>
          <w:sz w:val="24"/>
          <w:szCs w:val="24"/>
        </w:rPr>
        <w:t xml:space="preserve">. </w:t>
      </w:r>
      <w:r>
        <w:rPr>
          <w:rFonts w:ascii="Times New Roman" w:hAnsi="Times New Roman" w:cs="Times New Roman"/>
          <w:sz w:val="24"/>
          <w:szCs w:val="24"/>
        </w:rPr>
        <w:t xml:space="preserve">Although working papers are clearly central to </w:t>
      </w:r>
      <w:proofErr w:type="spellStart"/>
      <w:r>
        <w:rPr>
          <w:rFonts w:ascii="Times New Roman" w:hAnsi="Times New Roman" w:cs="Times New Roman"/>
          <w:sz w:val="24"/>
          <w:szCs w:val="24"/>
        </w:rPr>
        <w:t>RePEc</w:t>
      </w:r>
      <w:proofErr w:type="spellEnd"/>
      <w:r>
        <w:rPr>
          <w:rFonts w:ascii="Times New Roman" w:hAnsi="Times New Roman" w:cs="Times New Roman"/>
          <w:sz w:val="24"/>
          <w:szCs w:val="24"/>
        </w:rPr>
        <w:t>, economics r</w:t>
      </w:r>
      <w:r w:rsidRPr="00CD3637">
        <w:rPr>
          <w:rFonts w:ascii="Times New Roman" w:hAnsi="Times New Roman" w:cs="Times New Roman"/>
          <w:sz w:val="24"/>
          <w:szCs w:val="24"/>
        </w:rPr>
        <w:t xml:space="preserve">esearchers </w:t>
      </w:r>
      <w:r>
        <w:rPr>
          <w:rFonts w:ascii="Times New Roman" w:hAnsi="Times New Roman" w:cs="Times New Roman"/>
          <w:sz w:val="24"/>
          <w:szCs w:val="24"/>
        </w:rPr>
        <w:t>may also</w:t>
      </w:r>
      <w:r w:rsidRPr="00CD3637">
        <w:rPr>
          <w:rFonts w:ascii="Times New Roman" w:hAnsi="Times New Roman" w:cs="Times New Roman"/>
          <w:sz w:val="24"/>
          <w:szCs w:val="24"/>
        </w:rPr>
        <w:t xml:space="preserve"> get notified of new working papers through NEP (the free New Economics Papers email notification services). For example, </w:t>
      </w:r>
      <w:proofErr w:type="gramStart"/>
      <w:r w:rsidRPr="00CD3637">
        <w:rPr>
          <w:rFonts w:ascii="Times New Roman" w:hAnsi="Times New Roman" w:cs="Times New Roman"/>
          <w:i/>
          <w:sz w:val="24"/>
          <w:szCs w:val="24"/>
        </w:rPr>
        <w:t>WEBSITE(</w:t>
      </w:r>
      <w:proofErr w:type="gramEnd"/>
      <w:r w:rsidRPr="00CD3637">
        <w:rPr>
          <w:rFonts w:ascii="Times New Roman" w:hAnsi="Times New Roman" w:cs="Times New Roman"/>
          <w:i/>
          <w:sz w:val="24"/>
          <w:szCs w:val="24"/>
        </w:rPr>
        <w:t>“nber.org/papers”) OR REFSRCTITLE(“NBER working paper”)</w:t>
      </w:r>
      <w:r w:rsidRPr="00CD3637">
        <w:rPr>
          <w:rFonts w:ascii="Times New Roman" w:hAnsi="Times New Roman" w:cs="Times New Roman"/>
          <w:sz w:val="24"/>
          <w:szCs w:val="24"/>
        </w:rPr>
        <w:t xml:space="preserve"> returns 18,981 citing documents (also from year 2000 to 2013) for NBER </w:t>
      </w:r>
      <w:r>
        <w:rPr>
          <w:rFonts w:ascii="Times New Roman" w:hAnsi="Times New Roman" w:cs="Times New Roman"/>
          <w:sz w:val="24"/>
          <w:szCs w:val="24"/>
        </w:rPr>
        <w:t>w</w:t>
      </w:r>
      <w:r w:rsidRPr="00CD3637">
        <w:rPr>
          <w:rFonts w:ascii="Times New Roman" w:hAnsi="Times New Roman" w:cs="Times New Roman"/>
          <w:sz w:val="24"/>
          <w:szCs w:val="24"/>
        </w:rPr>
        <w:t xml:space="preserve">orking </w:t>
      </w:r>
      <w:r>
        <w:rPr>
          <w:rFonts w:ascii="Times New Roman" w:hAnsi="Times New Roman" w:cs="Times New Roman"/>
          <w:sz w:val="24"/>
          <w:szCs w:val="24"/>
        </w:rPr>
        <w:t>p</w:t>
      </w:r>
      <w:r w:rsidRPr="00CD3637">
        <w:rPr>
          <w:rFonts w:ascii="Times New Roman" w:hAnsi="Times New Roman" w:cs="Times New Roman"/>
          <w:sz w:val="24"/>
          <w:szCs w:val="24"/>
        </w:rPr>
        <w:t xml:space="preserve">apers alone. </w:t>
      </w:r>
    </w:p>
    <w:p w:rsidR="000F6A1B" w:rsidRPr="00DE3A9D" w:rsidRDefault="000F6A1B" w:rsidP="000F6A1B">
      <w:pPr>
        <w:keepNext/>
        <w:spacing w:line="240" w:lineRule="auto"/>
        <w:jc w:val="both"/>
        <w:rPr>
          <w:rFonts w:ascii="Times New Roman" w:hAnsi="Times New Roman" w:cs="Times New Roman"/>
          <w:i/>
          <w:noProof/>
          <w:sz w:val="24"/>
          <w:szCs w:val="24"/>
        </w:rPr>
      </w:pPr>
      <w:r>
        <w:rPr>
          <w:rFonts w:ascii="Times New Roman" w:hAnsi="Times New Roman" w:cs="Times New Roman"/>
          <w:noProof/>
          <w:sz w:val="24"/>
          <w:szCs w:val="24"/>
        </w:rPr>
        <w:t xml:space="preserve">Only a few </w:t>
      </w:r>
      <w:r w:rsidRPr="00DE3A9D">
        <w:rPr>
          <w:rFonts w:ascii="Times New Roman" w:hAnsi="Times New Roman" w:cs="Times New Roman"/>
          <w:noProof/>
          <w:sz w:val="24"/>
          <w:szCs w:val="24"/>
        </w:rPr>
        <w:t>(48</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7%) </w:t>
      </w:r>
      <w:r>
        <w:rPr>
          <w:rFonts w:ascii="Times New Roman" w:hAnsi="Times New Roman" w:cs="Times New Roman"/>
          <w:noProof/>
          <w:sz w:val="24"/>
          <w:szCs w:val="24"/>
        </w:rPr>
        <w:t xml:space="preserve">of the </w:t>
      </w:r>
      <w:r w:rsidRPr="00DE3A9D">
        <w:rPr>
          <w:rFonts w:ascii="Times New Roman" w:hAnsi="Times New Roman" w:cs="Times New Roman"/>
          <w:noProof/>
          <w:sz w:val="24"/>
          <w:szCs w:val="24"/>
        </w:rPr>
        <w:t xml:space="preserve">652 SSRN citations </w:t>
      </w:r>
      <w:r>
        <w:rPr>
          <w:rFonts w:ascii="Times New Roman" w:hAnsi="Times New Roman" w:cs="Times New Roman"/>
          <w:noProof/>
          <w:sz w:val="24"/>
          <w:szCs w:val="24"/>
        </w:rPr>
        <w:t>in</w:t>
      </w:r>
      <w:r w:rsidRPr="00DE3A9D">
        <w:rPr>
          <w:rFonts w:ascii="Times New Roman" w:hAnsi="Times New Roman" w:cs="Times New Roman"/>
          <w:noProof/>
          <w:sz w:val="24"/>
          <w:szCs w:val="24"/>
        </w:rPr>
        <w:t xml:space="preserve"> the random sample</w:t>
      </w:r>
      <w:r w:rsidDel="0059762F">
        <w:rPr>
          <w:rFonts w:ascii="Times New Roman" w:hAnsi="Times New Roman" w:cs="Times New Roman"/>
          <w:noProof/>
          <w:sz w:val="24"/>
          <w:szCs w:val="24"/>
        </w:rPr>
        <w:t xml:space="preserve"> </w:t>
      </w:r>
      <w:r w:rsidRPr="00DE3A9D">
        <w:rPr>
          <w:rFonts w:ascii="Times New Roman" w:hAnsi="Times New Roman" w:cs="Times New Roman"/>
          <w:noProof/>
          <w:sz w:val="24"/>
          <w:szCs w:val="24"/>
        </w:rPr>
        <w:t xml:space="preserve">point to SSRN articles at SSRN Working Papers or ssrn.com without article IDs </w:t>
      </w:r>
      <w:r>
        <w:rPr>
          <w:rFonts w:ascii="Times New Roman" w:hAnsi="Times New Roman" w:cs="Times New Roman"/>
          <w:noProof/>
          <w:sz w:val="24"/>
          <w:szCs w:val="24"/>
        </w:rPr>
        <w:t>or</w:t>
      </w:r>
      <w:r w:rsidRPr="00DE3A9D">
        <w:rPr>
          <w:rFonts w:ascii="Times New Roman" w:hAnsi="Times New Roman" w:cs="Times New Roman"/>
          <w:noProof/>
          <w:sz w:val="24"/>
          <w:szCs w:val="24"/>
        </w:rPr>
        <w:t xml:space="preserve"> links. </w:t>
      </w:r>
      <w:r w:rsidRPr="00CD3637">
        <w:rPr>
          <w:rFonts w:ascii="Times New Roman" w:hAnsi="Times New Roman" w:cs="Times New Roman"/>
          <w:noProof/>
          <w:sz w:val="24"/>
          <w:szCs w:val="24"/>
        </w:rPr>
        <w:t>Twelve of the</w:t>
      </w:r>
      <w:r w:rsidRPr="00DE3A9D">
        <w:rPr>
          <w:rFonts w:ascii="Times New Roman" w:hAnsi="Times New Roman" w:cs="Times New Roman"/>
          <w:noProof/>
          <w:sz w:val="24"/>
          <w:szCs w:val="24"/>
        </w:rPr>
        <w:t xml:space="preserve"> SSRN citations </w:t>
      </w:r>
      <w:r>
        <w:rPr>
          <w:rFonts w:ascii="Times New Roman" w:hAnsi="Times New Roman" w:cs="Times New Roman"/>
          <w:noProof/>
          <w:sz w:val="24"/>
          <w:szCs w:val="24"/>
        </w:rPr>
        <w:t xml:space="preserve">had </w:t>
      </w:r>
      <w:r w:rsidRPr="00DE3A9D">
        <w:rPr>
          <w:rFonts w:ascii="Times New Roman" w:hAnsi="Times New Roman" w:cs="Times New Roman"/>
          <w:noProof/>
          <w:sz w:val="24"/>
          <w:szCs w:val="24"/>
        </w:rPr>
        <w:t>disappeared</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perhaps due to</w:t>
      </w:r>
      <w:r w:rsidRPr="00DE3A9D">
        <w:rPr>
          <w:rFonts w:ascii="Times New Roman" w:hAnsi="Times New Roman" w:cs="Times New Roman"/>
          <w:noProof/>
          <w:sz w:val="24"/>
          <w:szCs w:val="24"/>
        </w:rPr>
        <w:t xml:space="preserve"> journal requests to remove </w:t>
      </w:r>
      <w:r>
        <w:rPr>
          <w:rFonts w:ascii="Times New Roman" w:hAnsi="Times New Roman" w:cs="Times New Roman"/>
          <w:noProof/>
          <w:sz w:val="24"/>
          <w:szCs w:val="24"/>
        </w:rPr>
        <w:t>them</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after</w:t>
      </w:r>
      <w:r w:rsidRPr="00DE3A9D">
        <w:rPr>
          <w:rFonts w:ascii="Times New Roman" w:hAnsi="Times New Roman" w:cs="Times New Roman"/>
          <w:noProof/>
          <w:sz w:val="24"/>
          <w:szCs w:val="24"/>
        </w:rPr>
        <w:t xml:space="preserve"> submission</w:t>
      </w:r>
      <w:r>
        <w:rPr>
          <w:rFonts w:ascii="Times New Roman" w:hAnsi="Times New Roman" w:cs="Times New Roman"/>
          <w:noProof/>
          <w:sz w:val="24"/>
          <w:szCs w:val="24"/>
        </w:rPr>
        <w:t>, although</w:t>
      </w:r>
      <w:r w:rsidRPr="00DE3A9D">
        <w:rPr>
          <w:rFonts w:ascii="Times New Roman" w:hAnsi="Times New Roman" w:cs="Times New Roman"/>
          <w:noProof/>
          <w:sz w:val="24"/>
          <w:szCs w:val="24"/>
        </w:rPr>
        <w:t xml:space="preserve"> faculty </w:t>
      </w:r>
      <w:r>
        <w:rPr>
          <w:rFonts w:ascii="Times New Roman" w:hAnsi="Times New Roman" w:cs="Times New Roman"/>
          <w:noProof/>
          <w:sz w:val="24"/>
          <w:szCs w:val="24"/>
        </w:rPr>
        <w:t>may also remove articles</w:t>
      </w:r>
      <w:r w:rsidRPr="00DE3A9D">
        <w:rPr>
          <w:rFonts w:ascii="Times New Roman" w:hAnsi="Times New Roman" w:cs="Times New Roman"/>
          <w:noProof/>
          <w:sz w:val="24"/>
          <w:szCs w:val="24"/>
        </w:rPr>
        <w:t xml:space="preserve"> </w:t>
      </w:r>
      <w:r w:rsidRPr="007F688A">
        <w:rPr>
          <w:rFonts w:ascii="Times New Roman" w:hAnsi="Times New Roman" w:cs="Times New Roman"/>
          <w:sz w:val="24"/>
        </w:rPr>
        <w:t>(Hahn and Wyatt, 2014)</w:t>
      </w:r>
      <w:r w:rsidRPr="00DE3A9D">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0F6A1B" w:rsidRDefault="000F6A1B" w:rsidP="000F6A1B">
      <w:pPr>
        <w:keepNext/>
        <w:spacing w:line="240" w:lineRule="auto"/>
        <w:jc w:val="both"/>
        <w:rPr>
          <w:rFonts w:ascii="Times New Roman" w:hAnsi="Times New Roman" w:cs="Times New Roman"/>
          <w:noProof/>
          <w:sz w:val="24"/>
          <w:szCs w:val="24"/>
        </w:rPr>
      </w:pPr>
      <w:r w:rsidRPr="00CD3637">
        <w:rPr>
          <w:rFonts w:ascii="Times New Roman" w:hAnsi="Times New Roman" w:cs="Times New Roman"/>
          <w:noProof/>
          <w:sz w:val="24"/>
          <w:szCs w:val="24"/>
        </w:rPr>
        <w:t>Almost all</w:t>
      </w:r>
      <w:r>
        <w:rPr>
          <w:rFonts w:ascii="Times New Roman" w:hAnsi="Times New Roman" w:cs="Times New Roman"/>
          <w:noProof/>
          <w:sz w:val="24"/>
          <w:szCs w:val="24"/>
        </w:rPr>
        <w:t xml:space="preserve"> </w:t>
      </w:r>
      <w:r w:rsidRPr="00DE3A9D">
        <w:rPr>
          <w:rFonts w:ascii="Times New Roman" w:hAnsi="Times New Roman" w:cs="Times New Roman"/>
          <w:noProof/>
          <w:sz w:val="24"/>
          <w:szCs w:val="24"/>
        </w:rPr>
        <w:t>(393</w:t>
      </w:r>
      <w:r>
        <w:rPr>
          <w:rFonts w:ascii="Times New Roman" w:hAnsi="Times New Roman" w:cs="Times New Roman"/>
          <w:noProof/>
          <w:sz w:val="24"/>
          <w:szCs w:val="24"/>
        </w:rPr>
        <w:t xml:space="preserve">; </w:t>
      </w:r>
      <w:r w:rsidRPr="00DE3A9D">
        <w:rPr>
          <w:rFonts w:ascii="Times New Roman" w:hAnsi="Times New Roman" w:cs="Times New Roman"/>
          <w:noProof/>
          <w:sz w:val="24"/>
          <w:szCs w:val="24"/>
        </w:rPr>
        <w:t>9</w:t>
      </w:r>
      <w:r>
        <w:rPr>
          <w:rFonts w:ascii="Times New Roman" w:hAnsi="Times New Roman" w:cs="Times New Roman"/>
          <w:noProof/>
          <w:sz w:val="24"/>
          <w:szCs w:val="24"/>
        </w:rPr>
        <w:t>5</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 xml:space="preserve">of the </w:t>
      </w:r>
      <w:r w:rsidRPr="00DE3A9D">
        <w:rPr>
          <w:rFonts w:ascii="Times New Roman" w:hAnsi="Times New Roman" w:cs="Times New Roman"/>
          <w:noProof/>
          <w:sz w:val="24"/>
          <w:szCs w:val="24"/>
        </w:rPr>
        <w:t>414 PMC citations from the random sample point</w:t>
      </w:r>
      <w:r>
        <w:rPr>
          <w:rFonts w:ascii="Times New Roman" w:hAnsi="Times New Roman" w:cs="Times New Roman"/>
          <w:noProof/>
          <w:sz w:val="24"/>
          <w:szCs w:val="24"/>
        </w:rPr>
        <w:t>ed</w:t>
      </w:r>
      <w:r w:rsidRPr="00DE3A9D">
        <w:rPr>
          <w:rFonts w:ascii="Times New Roman" w:hAnsi="Times New Roman" w:cs="Times New Roman"/>
          <w:noProof/>
          <w:sz w:val="24"/>
          <w:szCs w:val="24"/>
        </w:rPr>
        <w:t xml:space="preserve"> to full-text pdf links</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although PMC provides different versions of full-text links</w:t>
      </w:r>
      <w:r>
        <w:rPr>
          <w:rFonts w:ascii="Times New Roman" w:hAnsi="Times New Roman" w:cs="Times New Roman"/>
          <w:noProof/>
          <w:sz w:val="24"/>
          <w:szCs w:val="24"/>
        </w:rPr>
        <w:t>,</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including</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HTML</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 xml:space="preserve">Most </w:t>
      </w:r>
      <w:r w:rsidRPr="00DE3A9D">
        <w:rPr>
          <w:rFonts w:ascii="Times New Roman" w:hAnsi="Times New Roman" w:cs="Times New Roman"/>
          <w:noProof/>
          <w:sz w:val="24"/>
          <w:szCs w:val="24"/>
        </w:rPr>
        <w:t>(258</w:t>
      </w:r>
      <w:r>
        <w:rPr>
          <w:rFonts w:ascii="Times New Roman" w:hAnsi="Times New Roman" w:cs="Times New Roman"/>
          <w:noProof/>
          <w:sz w:val="24"/>
          <w:szCs w:val="24"/>
        </w:rPr>
        <w:t xml:space="preserve">; </w:t>
      </w:r>
      <w:r w:rsidRPr="00DE3A9D">
        <w:rPr>
          <w:rFonts w:ascii="Times New Roman" w:hAnsi="Times New Roman" w:cs="Times New Roman"/>
          <w:noProof/>
          <w:sz w:val="24"/>
          <w:szCs w:val="24"/>
        </w:rPr>
        <w:t xml:space="preserve">62%) </w:t>
      </w:r>
      <w:r>
        <w:rPr>
          <w:rFonts w:ascii="Times New Roman" w:hAnsi="Times New Roman" w:cs="Times New Roman"/>
          <w:noProof/>
          <w:sz w:val="24"/>
          <w:szCs w:val="24"/>
        </w:rPr>
        <w:t xml:space="preserve">of the </w:t>
      </w:r>
      <w:r w:rsidRPr="00DE3A9D">
        <w:rPr>
          <w:rFonts w:ascii="Times New Roman" w:hAnsi="Times New Roman" w:cs="Times New Roman"/>
          <w:noProof/>
          <w:sz w:val="24"/>
          <w:szCs w:val="24"/>
        </w:rPr>
        <w:t>PMC citations point</w:t>
      </w:r>
      <w:r>
        <w:rPr>
          <w:rFonts w:ascii="Times New Roman" w:hAnsi="Times New Roman" w:cs="Times New Roman"/>
          <w:noProof/>
          <w:sz w:val="24"/>
          <w:szCs w:val="24"/>
        </w:rPr>
        <w:t>ed</w:t>
      </w:r>
      <w:r w:rsidRPr="00DE3A9D">
        <w:rPr>
          <w:rFonts w:ascii="Times New Roman" w:hAnsi="Times New Roman" w:cs="Times New Roman"/>
          <w:noProof/>
          <w:sz w:val="24"/>
          <w:szCs w:val="24"/>
        </w:rPr>
        <w:t xml:space="preserve"> to </w:t>
      </w:r>
      <w:r>
        <w:rPr>
          <w:rFonts w:ascii="Times New Roman" w:hAnsi="Times New Roman" w:cs="Times New Roman"/>
          <w:noProof/>
          <w:sz w:val="24"/>
          <w:szCs w:val="24"/>
        </w:rPr>
        <w:t>g</w:t>
      </w:r>
      <w:r w:rsidRPr="00DE3A9D">
        <w:rPr>
          <w:rFonts w:ascii="Times New Roman" w:hAnsi="Times New Roman" w:cs="Times New Roman"/>
          <w:noProof/>
          <w:sz w:val="24"/>
          <w:szCs w:val="24"/>
        </w:rPr>
        <w:t>old OA journal articles (</w:t>
      </w:r>
      <w:r>
        <w:rPr>
          <w:rFonts w:ascii="Times New Roman" w:hAnsi="Times New Roman" w:cs="Times New Roman"/>
          <w:noProof/>
          <w:sz w:val="24"/>
          <w:szCs w:val="24"/>
        </w:rPr>
        <w:t>see:</w:t>
      </w:r>
      <w:r w:rsidRPr="00DE3A9D">
        <w:rPr>
          <w:rFonts w:ascii="Times New Roman" w:hAnsi="Times New Roman" w:cs="Times New Roman"/>
          <w:noProof/>
          <w:sz w:val="24"/>
          <w:szCs w:val="24"/>
        </w:rPr>
        <w:t xml:space="preserve"> http://doaj.org/). </w:t>
      </w:r>
      <w:r>
        <w:rPr>
          <w:rFonts w:ascii="Times New Roman" w:hAnsi="Times New Roman" w:cs="Times New Roman"/>
          <w:noProof/>
          <w:sz w:val="24"/>
          <w:szCs w:val="24"/>
        </w:rPr>
        <w:t xml:space="preserve">the main </w:t>
      </w:r>
      <w:r>
        <w:rPr>
          <w:rFonts w:ascii="Times New Roman" w:hAnsi="Times New Roman" w:cs="Times New Roman"/>
          <w:noProof/>
          <w:sz w:val="24"/>
          <w:szCs w:val="24"/>
        </w:rPr>
        <w:lastRenderedPageBreak/>
        <w:t>journals were</w:t>
      </w:r>
      <w:r w:rsidRPr="00DE3A9D">
        <w:rPr>
          <w:rFonts w:ascii="Times New Roman" w:hAnsi="Times New Roman" w:cs="Times New Roman"/>
          <w:noProof/>
          <w:sz w:val="24"/>
          <w:szCs w:val="24"/>
        </w:rPr>
        <w:t xml:space="preserve"> </w:t>
      </w:r>
      <w:r w:rsidRPr="00CD3637">
        <w:rPr>
          <w:rFonts w:ascii="Times New Roman" w:hAnsi="Times New Roman" w:cs="Times New Roman"/>
          <w:i/>
          <w:noProof/>
          <w:sz w:val="24"/>
          <w:szCs w:val="24"/>
        </w:rPr>
        <w:t>PLOS ONE</w:t>
      </w:r>
      <w:r>
        <w:rPr>
          <w:rFonts w:ascii="Times New Roman" w:hAnsi="Times New Roman" w:cs="Times New Roman"/>
          <w:noProof/>
          <w:sz w:val="24"/>
          <w:szCs w:val="24"/>
        </w:rPr>
        <w:t xml:space="preserve"> (75 citations),</w:t>
      </w:r>
      <w:r w:rsidRPr="00DE3A9D">
        <w:rPr>
          <w:rFonts w:ascii="Times New Roman" w:hAnsi="Times New Roman" w:cs="Times New Roman"/>
          <w:noProof/>
          <w:sz w:val="24"/>
          <w:szCs w:val="24"/>
        </w:rPr>
        <w:t xml:space="preserve"> the </w:t>
      </w:r>
      <w:r w:rsidRPr="00CD3637">
        <w:rPr>
          <w:rFonts w:ascii="Times New Roman" w:hAnsi="Times New Roman" w:cs="Times New Roman"/>
          <w:i/>
          <w:noProof/>
          <w:sz w:val="24"/>
          <w:szCs w:val="24"/>
        </w:rPr>
        <w:t>World Journal of Gastroenterology</w:t>
      </w:r>
      <w:r>
        <w:rPr>
          <w:rFonts w:ascii="Times New Roman" w:hAnsi="Times New Roman" w:cs="Times New Roman"/>
          <w:noProof/>
          <w:sz w:val="24"/>
          <w:szCs w:val="24"/>
        </w:rPr>
        <w:t xml:space="preserve"> (69)</w:t>
      </w:r>
      <w:r w:rsidRPr="00DE3A9D">
        <w:rPr>
          <w:rFonts w:ascii="Times New Roman" w:hAnsi="Times New Roman" w:cs="Times New Roman"/>
          <w:noProof/>
          <w:sz w:val="24"/>
          <w:szCs w:val="24"/>
        </w:rPr>
        <w:t xml:space="preserve"> and </w:t>
      </w:r>
      <w:r w:rsidRPr="00CD3637">
        <w:rPr>
          <w:rFonts w:ascii="Times New Roman" w:hAnsi="Times New Roman" w:cs="Times New Roman"/>
          <w:i/>
          <w:noProof/>
          <w:sz w:val="24"/>
          <w:szCs w:val="24"/>
        </w:rPr>
        <w:t>Environmental Health Perspectives</w:t>
      </w:r>
      <w:r>
        <w:rPr>
          <w:rFonts w:ascii="Times New Roman" w:hAnsi="Times New Roman" w:cs="Times New Roman"/>
          <w:noProof/>
          <w:sz w:val="24"/>
          <w:szCs w:val="24"/>
        </w:rPr>
        <w:t xml:space="preserve"> (46)</w:t>
      </w:r>
      <w:r w:rsidRPr="00DE3A9D">
        <w:rPr>
          <w:rFonts w:ascii="Times New Roman" w:hAnsi="Times New Roman" w:cs="Times New Roman"/>
          <w:noProof/>
          <w:sz w:val="24"/>
          <w:szCs w:val="24"/>
        </w:rPr>
        <w:t xml:space="preserve">. </w:t>
      </w:r>
      <w:r>
        <w:rPr>
          <w:rFonts w:ascii="Times New Roman" w:hAnsi="Times New Roman" w:cs="Times New Roman"/>
          <w:noProof/>
          <w:sz w:val="24"/>
          <w:szCs w:val="24"/>
        </w:rPr>
        <w:t>It is not clear why these</w:t>
      </w:r>
      <w:r w:rsidRPr="00DE3A9D">
        <w:rPr>
          <w:rFonts w:ascii="Times New Roman" w:hAnsi="Times New Roman" w:cs="Times New Roman"/>
          <w:noProof/>
          <w:sz w:val="24"/>
          <w:szCs w:val="24"/>
        </w:rPr>
        <w:t xml:space="preserve"> authors cite</w:t>
      </w:r>
      <w:r>
        <w:rPr>
          <w:rFonts w:ascii="Times New Roman" w:hAnsi="Times New Roman" w:cs="Times New Roman"/>
          <w:noProof/>
          <w:sz w:val="24"/>
          <w:szCs w:val="24"/>
        </w:rPr>
        <w:t>d</w:t>
      </w:r>
      <w:r w:rsidRPr="00DE3A9D">
        <w:rPr>
          <w:rFonts w:ascii="Times New Roman" w:hAnsi="Times New Roman" w:cs="Times New Roman"/>
          <w:noProof/>
          <w:sz w:val="24"/>
          <w:szCs w:val="24"/>
        </w:rPr>
        <w:t xml:space="preserve"> the PMC archived articles rather than the OA journal sites.</w:t>
      </w:r>
    </w:p>
    <w:p w:rsidR="000F6A1B" w:rsidRPr="00C45F83" w:rsidRDefault="000F6A1B" w:rsidP="000F6A1B">
      <w:pPr>
        <w:keepNext/>
        <w:spacing w:line="240" w:lineRule="auto"/>
        <w:jc w:val="both"/>
        <w:rPr>
          <w:rFonts w:ascii="Times New Roman" w:hAnsi="Times New Roman" w:cs="Times New Roman"/>
          <w:noProof/>
          <w:sz w:val="24"/>
          <w:szCs w:val="24"/>
        </w:rPr>
      </w:pPr>
      <w:r w:rsidRPr="00C45F83">
        <w:rPr>
          <w:rFonts w:ascii="Times New Roman" w:hAnsi="Times New Roman" w:cs="Times New Roman"/>
          <w:noProof/>
          <w:sz w:val="24"/>
          <w:szCs w:val="24"/>
        </w:rPr>
        <w:t>Overall, arXiv was cited the most frequently in each citing document followed by SSRN, RePEc and PMC based on both the mean and frequency statistics from the four random samples, and all SR citations overwhelmingly pointed to particular articles, either their abstracts or full-texts, rather than citing a SR as a whole</w:t>
      </w:r>
      <w:r>
        <w:rPr>
          <w:rFonts w:ascii="Times New Roman" w:hAnsi="Times New Roman" w:cs="Times New Roman"/>
          <w:noProof/>
          <w:sz w:val="24"/>
          <w:szCs w:val="24"/>
        </w:rPr>
        <w:t xml:space="preserve"> (exceptions: two articles cited RePEc and two cited PMC)</w:t>
      </w:r>
      <w:r w:rsidRPr="00C45F83">
        <w:rPr>
          <w:rFonts w:ascii="Times New Roman" w:hAnsi="Times New Roman" w:cs="Times New Roman"/>
          <w:noProof/>
          <w:sz w:val="24"/>
          <w:szCs w:val="24"/>
        </w:rPr>
        <w:t>. Whilst arXiv allows links to its articles’ abstracts or full-texts; RePEc hosts abstracts and points to full-text to external servers from a wide range of working paper series; SSRN sets abstract page as the default link of an article and readers need to view the abstract page before reaching the full-text download page to ensure robust downloading counts; and PMC points to various versions of full-text articles. Not surprisingly</w:t>
      </w:r>
      <w:r>
        <w:rPr>
          <w:rFonts w:ascii="Times New Roman" w:hAnsi="Times New Roman" w:cs="Times New Roman"/>
          <w:noProof/>
          <w:sz w:val="24"/>
          <w:szCs w:val="24"/>
        </w:rPr>
        <w:t xml:space="preserve"> in this context</w:t>
      </w:r>
      <w:r w:rsidRPr="00C45F83">
        <w:rPr>
          <w:rFonts w:ascii="Times New Roman" w:hAnsi="Times New Roman" w:cs="Times New Roman"/>
          <w:noProof/>
          <w:sz w:val="24"/>
          <w:szCs w:val="24"/>
        </w:rPr>
        <w:t>, RePEc and SSRN citations were dominated by abstract pages</w:t>
      </w:r>
      <w:r>
        <w:rPr>
          <w:rFonts w:ascii="Times New Roman" w:hAnsi="Times New Roman" w:cs="Times New Roman"/>
          <w:noProof/>
          <w:sz w:val="24"/>
          <w:szCs w:val="24"/>
        </w:rPr>
        <w:t>, a minority</w:t>
      </w:r>
      <w:r w:rsidRPr="00C45F8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45F83">
        <w:rPr>
          <w:rFonts w:ascii="Times New Roman" w:hAnsi="Times New Roman" w:cs="Times New Roman"/>
          <w:noProof/>
          <w:sz w:val="24"/>
          <w:szCs w:val="24"/>
        </w:rPr>
        <w:t>1</w:t>
      </w:r>
      <w:r>
        <w:rPr>
          <w:rFonts w:ascii="Times New Roman" w:hAnsi="Times New Roman" w:cs="Times New Roman"/>
          <w:noProof/>
          <w:sz w:val="24"/>
          <w:szCs w:val="24"/>
        </w:rPr>
        <w:t>7</w:t>
      </w:r>
      <w:r w:rsidRPr="00C45F83">
        <w:rPr>
          <w:rFonts w:ascii="Times New Roman" w:hAnsi="Times New Roman" w:cs="Times New Roman"/>
          <w:noProof/>
          <w:sz w:val="24"/>
          <w:szCs w:val="24"/>
        </w:rPr>
        <w:t>%</w:t>
      </w:r>
      <w:r>
        <w:rPr>
          <w:rFonts w:ascii="Times New Roman" w:hAnsi="Times New Roman" w:cs="Times New Roman"/>
          <w:noProof/>
          <w:sz w:val="24"/>
          <w:szCs w:val="24"/>
        </w:rPr>
        <w:t>) of</w:t>
      </w:r>
      <w:r w:rsidRPr="00C45F83">
        <w:rPr>
          <w:rFonts w:ascii="Times New Roman" w:hAnsi="Times New Roman" w:cs="Times New Roman"/>
          <w:noProof/>
          <w:sz w:val="24"/>
          <w:szCs w:val="24"/>
        </w:rPr>
        <w:t xml:space="preserve"> arXiv citations pointed directly to full-text</w:t>
      </w:r>
      <w:r>
        <w:rPr>
          <w:rFonts w:ascii="Times New Roman" w:hAnsi="Times New Roman" w:cs="Times New Roman"/>
          <w:noProof/>
          <w:sz w:val="24"/>
          <w:szCs w:val="24"/>
        </w:rPr>
        <w:t xml:space="preserve"> version</w:t>
      </w:r>
      <w:r w:rsidRPr="00C45F83">
        <w:rPr>
          <w:rFonts w:ascii="Times New Roman" w:hAnsi="Times New Roman" w:cs="Times New Roman"/>
          <w:noProof/>
          <w:sz w:val="24"/>
          <w:szCs w:val="24"/>
        </w:rPr>
        <w:t xml:space="preserve">s </w:t>
      </w:r>
      <w:r>
        <w:rPr>
          <w:rFonts w:ascii="Times New Roman" w:hAnsi="Times New Roman" w:cs="Times New Roman"/>
          <w:noProof/>
          <w:sz w:val="24"/>
          <w:szCs w:val="24"/>
        </w:rPr>
        <w:t>and almost all</w:t>
      </w:r>
      <w:r w:rsidRPr="00C45F8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C45F83">
        <w:rPr>
          <w:rFonts w:ascii="Times New Roman" w:hAnsi="Times New Roman" w:cs="Times New Roman"/>
          <w:noProof/>
          <w:sz w:val="24"/>
          <w:szCs w:val="24"/>
        </w:rPr>
        <w:t>9</w:t>
      </w:r>
      <w:r>
        <w:rPr>
          <w:rFonts w:ascii="Times New Roman" w:hAnsi="Times New Roman" w:cs="Times New Roman"/>
          <w:noProof/>
          <w:sz w:val="24"/>
          <w:szCs w:val="24"/>
        </w:rPr>
        <w:t>5</w:t>
      </w:r>
      <w:r w:rsidRPr="00C45F83">
        <w:rPr>
          <w:rFonts w:ascii="Times New Roman" w:hAnsi="Times New Roman" w:cs="Times New Roman"/>
          <w:noProof/>
          <w:sz w:val="24"/>
          <w:szCs w:val="24"/>
        </w:rPr>
        <w:t>%</w:t>
      </w:r>
      <w:r>
        <w:rPr>
          <w:rFonts w:ascii="Times New Roman" w:hAnsi="Times New Roman" w:cs="Times New Roman"/>
          <w:noProof/>
          <w:sz w:val="24"/>
          <w:szCs w:val="24"/>
        </w:rPr>
        <w:t>)</w:t>
      </w:r>
      <w:r w:rsidRPr="00C45F83">
        <w:rPr>
          <w:rFonts w:ascii="Times New Roman" w:hAnsi="Times New Roman" w:cs="Times New Roman"/>
          <w:noProof/>
          <w:sz w:val="24"/>
          <w:szCs w:val="24"/>
        </w:rPr>
        <w:t xml:space="preserve"> PMC citations pointed directly to full-text pdfs.</w:t>
      </w:r>
      <w:r>
        <w:rPr>
          <w:rFonts w:ascii="Times New Roman" w:hAnsi="Times New Roman" w:cs="Times New Roman"/>
          <w:noProof/>
          <w:sz w:val="24"/>
          <w:szCs w:val="24"/>
        </w:rPr>
        <w:t xml:space="preserve"> Despite the substantial differences in the type of document linked to, it seems possible that the links serve broadly similar purposes for most authors, who may read the title and abstract first and then decide whether to read the full text of a paper.</w:t>
      </w:r>
    </w:p>
    <w:p w:rsidR="000F6A1B" w:rsidRPr="005367BD" w:rsidRDefault="000F6A1B" w:rsidP="000F6A1B">
      <w:pPr>
        <w:pStyle w:val="Heading2"/>
        <w:jc w:val="both"/>
        <w:rPr>
          <w:lang w:val="en-US"/>
        </w:rPr>
      </w:pPr>
      <w:r w:rsidRPr="005367BD">
        <w:rPr>
          <w:lang w:val="en-US"/>
        </w:rPr>
        <w:t>Limitations</w:t>
      </w:r>
    </w:p>
    <w:p w:rsidR="000F6A1B" w:rsidRDefault="000F6A1B" w:rsidP="000F6A1B">
      <w:pPr>
        <w:keepNext/>
        <w:spacing w:line="240" w:lineRule="auto"/>
        <w:jc w:val="both"/>
        <w:rPr>
          <w:rFonts w:ascii="Times New Roman" w:hAnsi="Times New Roman" w:cs="Times New Roman"/>
          <w:sz w:val="24"/>
          <w:szCs w:val="24"/>
        </w:rPr>
      </w:pPr>
      <w:r w:rsidRPr="005367BD">
        <w:rPr>
          <w:rFonts w:ascii="Times New Roman" w:hAnsi="Times New Roman" w:cs="Times New Roman"/>
          <w:sz w:val="24"/>
          <w:szCs w:val="24"/>
        </w:rPr>
        <w:t xml:space="preserve">Scopus does not cover all research publications and it is possible that some important sources of publications are missing, for example perhaps book chapters and Chinese journals. </w:t>
      </w:r>
      <w:r>
        <w:rPr>
          <w:rFonts w:ascii="Times New Roman" w:hAnsi="Times New Roman" w:cs="Times New Roman"/>
          <w:sz w:val="24"/>
          <w:szCs w:val="24"/>
        </w:rPr>
        <w:t>In addition</w:t>
      </w:r>
      <w:r w:rsidRPr="005367BD">
        <w:rPr>
          <w:rFonts w:ascii="Times New Roman" w:hAnsi="Times New Roman" w:cs="Times New Roman"/>
          <w:sz w:val="24"/>
          <w:szCs w:val="24"/>
        </w:rPr>
        <w:t>, the Scopus queries seem to return the majority SR citations but do not return all of them. Moreover, as the analysis of mathematics suggests, the results are likely to be due to some extent to the coverage and subject classifications of Scopus, so that comparisons between fields may be unfair if Scopus has wider coverage of one.</w:t>
      </w:r>
      <w:r>
        <w:rPr>
          <w:rFonts w:ascii="Times New Roman" w:hAnsi="Times New Roman" w:cs="Times New Roman"/>
          <w:sz w:val="24"/>
          <w:szCs w:val="24"/>
        </w:rPr>
        <w:t xml:space="preserve"> </w:t>
      </w:r>
      <w:r w:rsidRPr="005367BD">
        <w:rPr>
          <w:rFonts w:ascii="Times New Roman" w:hAnsi="Times New Roman" w:cs="Times New Roman"/>
          <w:sz w:val="24"/>
          <w:szCs w:val="24"/>
        </w:rPr>
        <w:t>The grouping of subjects into four broad disciplinary areas is an oversimplification to some extent. For example, biochemistry is important to PMC but was categorized within the natural sciences. The citing differences by subject, discipline and repository over the years are all based on citing documents rather than actual citations.</w:t>
      </w:r>
    </w:p>
    <w:p w:rsidR="000F6A1B" w:rsidRDefault="000F6A1B" w:rsidP="000F6A1B">
      <w:pPr>
        <w:keepNext/>
        <w:spacing w:line="240" w:lineRule="auto"/>
        <w:jc w:val="both"/>
        <w:rPr>
          <w:rFonts w:ascii="Times New Roman" w:hAnsi="Times New Roman" w:cs="Times New Roman"/>
          <w:sz w:val="24"/>
          <w:szCs w:val="24"/>
        </w:rPr>
      </w:pPr>
      <w:r w:rsidRPr="005367BD">
        <w:rPr>
          <w:rFonts w:ascii="Times New Roman" w:hAnsi="Times New Roman" w:cs="Times New Roman"/>
          <w:sz w:val="24"/>
          <w:szCs w:val="24"/>
        </w:rPr>
        <w:t xml:space="preserve">Most importantly, however, it seems likely that most citations to documents found in these repositories would not </w:t>
      </w:r>
      <w:r>
        <w:rPr>
          <w:rFonts w:ascii="Times New Roman" w:hAnsi="Times New Roman" w:cs="Times New Roman"/>
          <w:sz w:val="24"/>
          <w:szCs w:val="24"/>
        </w:rPr>
        <w:t>mention</w:t>
      </w:r>
      <w:r w:rsidRPr="005367BD">
        <w:rPr>
          <w:rFonts w:ascii="Times New Roman" w:hAnsi="Times New Roman" w:cs="Times New Roman"/>
          <w:sz w:val="24"/>
          <w:szCs w:val="24"/>
        </w:rPr>
        <w:t xml:space="preserve"> the repositories, especially for published articles, but would use a traditional citation instead. Hence, the figures reported here are likely to be </w:t>
      </w:r>
      <w:r>
        <w:rPr>
          <w:rFonts w:ascii="Times New Roman" w:hAnsi="Times New Roman" w:cs="Times New Roman"/>
          <w:sz w:val="24"/>
          <w:szCs w:val="24"/>
        </w:rPr>
        <w:t>substantial</w:t>
      </w:r>
      <w:r w:rsidRPr="005367BD">
        <w:rPr>
          <w:rFonts w:ascii="Times New Roman" w:hAnsi="Times New Roman" w:cs="Times New Roman"/>
          <w:sz w:val="24"/>
          <w:szCs w:val="24"/>
        </w:rPr>
        <w:t xml:space="preserve"> underestimates.</w:t>
      </w:r>
      <w:r>
        <w:rPr>
          <w:rFonts w:ascii="Times New Roman" w:hAnsi="Times New Roman" w:cs="Times New Roman"/>
          <w:sz w:val="24"/>
          <w:szCs w:val="24"/>
        </w:rPr>
        <w:t xml:space="preserve"> In addition, articles seem to be commonly referenced in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with identifiers instead of URLs, further undermining the figures, despite the use of the REFSRCTITLE command to catch some of these.</w:t>
      </w:r>
      <w:r w:rsidRPr="00CE4F88">
        <w:t xml:space="preserve"> </w:t>
      </w:r>
      <w:r w:rsidRPr="00CE4F88">
        <w:rPr>
          <w:rFonts w:ascii="Times New Roman" w:hAnsi="Times New Roman" w:cs="Times New Roman"/>
          <w:sz w:val="24"/>
          <w:szCs w:val="24"/>
        </w:rPr>
        <w:t xml:space="preserve">Moreover, since </w:t>
      </w:r>
      <w:proofErr w:type="spellStart"/>
      <w:r w:rsidRPr="00CE4F88">
        <w:rPr>
          <w:rFonts w:ascii="Times New Roman" w:hAnsi="Times New Roman" w:cs="Times New Roman"/>
          <w:sz w:val="24"/>
          <w:szCs w:val="24"/>
        </w:rPr>
        <w:t>RePEc</w:t>
      </w:r>
      <w:proofErr w:type="spellEnd"/>
      <w:r w:rsidRPr="00CE4F88">
        <w:rPr>
          <w:rFonts w:ascii="Times New Roman" w:hAnsi="Times New Roman" w:cs="Times New Roman"/>
          <w:sz w:val="24"/>
          <w:szCs w:val="24"/>
        </w:rPr>
        <w:t xml:space="preserve"> does not have a single centralized </w:t>
      </w:r>
      <w:proofErr w:type="gramStart"/>
      <w:r w:rsidRPr="00CE4F88">
        <w:rPr>
          <w:rFonts w:ascii="Times New Roman" w:hAnsi="Times New Roman" w:cs="Times New Roman"/>
          <w:sz w:val="24"/>
          <w:szCs w:val="24"/>
        </w:rPr>
        <w:t>archive,</w:t>
      </w:r>
      <w:proofErr w:type="gramEnd"/>
      <w:r w:rsidRPr="00CE4F88">
        <w:rPr>
          <w:rFonts w:ascii="Times New Roman" w:hAnsi="Times New Roman" w:cs="Times New Roman"/>
          <w:sz w:val="24"/>
          <w:szCs w:val="24"/>
        </w:rPr>
        <w:t xml:space="preserve"> authors may also cite other archives that </w:t>
      </w:r>
      <w:proofErr w:type="spellStart"/>
      <w:r w:rsidRPr="00CE4F88">
        <w:rPr>
          <w:rFonts w:ascii="Times New Roman" w:hAnsi="Times New Roman" w:cs="Times New Roman"/>
          <w:sz w:val="24"/>
          <w:szCs w:val="24"/>
        </w:rPr>
        <w:t>RePEc</w:t>
      </w:r>
      <w:proofErr w:type="spellEnd"/>
      <w:r w:rsidRPr="00CE4F88">
        <w:rPr>
          <w:rFonts w:ascii="Times New Roman" w:hAnsi="Times New Roman" w:cs="Times New Roman"/>
          <w:sz w:val="24"/>
          <w:szCs w:val="24"/>
        </w:rPr>
        <w:t xml:space="preserve"> redirects them to.</w:t>
      </w:r>
    </w:p>
    <w:p w:rsidR="000F6A1B" w:rsidRPr="005367BD" w:rsidRDefault="000F6A1B" w:rsidP="000F6A1B">
      <w:pPr>
        <w:keepNex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the way in which the relatively new Scopus WEBSITE command indexes documents may have changed during the period studied, for example to be applied more comprehensively over time. Tests with this command suggested that it has been applied retrospectively to documents that were published long before it was introduced, however. For example, a search for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com) returned small numbers of (false) matches from as far back as 1977, before the web began and before Internet domain names were used.</w:t>
      </w:r>
    </w:p>
    <w:p w:rsidR="000F6A1B" w:rsidRDefault="000F6A1B" w:rsidP="000F6A1B">
      <w:pPr>
        <w:pStyle w:val="Heading2"/>
        <w:jc w:val="both"/>
        <w:rPr>
          <w:lang w:val="en-US"/>
        </w:rPr>
      </w:pPr>
    </w:p>
    <w:p w:rsidR="000F6A1B" w:rsidRDefault="000F6A1B" w:rsidP="000F6A1B">
      <w:pPr>
        <w:pStyle w:val="Heading2"/>
        <w:jc w:val="both"/>
        <w:rPr>
          <w:lang w:val="en-US"/>
        </w:rPr>
      </w:pPr>
    </w:p>
    <w:p w:rsidR="000F6A1B" w:rsidRDefault="000F6A1B" w:rsidP="000F6A1B">
      <w:pPr>
        <w:pStyle w:val="Heading2"/>
        <w:jc w:val="both"/>
        <w:rPr>
          <w:lang w:val="en-US"/>
        </w:rPr>
      </w:pPr>
    </w:p>
    <w:p w:rsidR="000F6A1B" w:rsidRPr="005367BD" w:rsidRDefault="000F6A1B" w:rsidP="000F6A1B">
      <w:pPr>
        <w:pStyle w:val="Heading2"/>
        <w:jc w:val="both"/>
        <w:rPr>
          <w:lang w:val="en-US"/>
        </w:rPr>
      </w:pPr>
      <w:r w:rsidRPr="005367BD">
        <w:rPr>
          <w:lang w:val="en-US"/>
        </w:rPr>
        <w:lastRenderedPageBreak/>
        <w:t>Conclusions</w:t>
      </w:r>
    </w:p>
    <w:p w:rsidR="000F6A1B" w:rsidRPr="005367BD" w:rsidRDefault="000F6A1B" w:rsidP="000F6A1B">
      <w:pPr>
        <w:pStyle w:val="BodyText2"/>
        <w:spacing w:after="0" w:line="240" w:lineRule="auto"/>
        <w:jc w:val="both"/>
        <w:rPr>
          <w:lang w:val="en-US"/>
        </w:rPr>
      </w:pPr>
      <w:r w:rsidRPr="005367BD">
        <w:rPr>
          <w:lang w:val="en-US"/>
        </w:rPr>
        <w:t xml:space="preserve">In answer to Question 1, </w:t>
      </w:r>
      <w:r>
        <w:rPr>
          <w:lang w:val="en-US"/>
        </w:rPr>
        <w:t xml:space="preserve">direct </w:t>
      </w:r>
      <w:r w:rsidRPr="005367BD">
        <w:rPr>
          <w:lang w:val="en-US"/>
        </w:rPr>
        <w:t xml:space="preserve">citations to </w:t>
      </w:r>
      <w:proofErr w:type="spellStart"/>
      <w:r w:rsidRPr="005367BD">
        <w:rPr>
          <w:lang w:val="en-US"/>
        </w:rPr>
        <w:t>arXiv</w:t>
      </w:r>
      <w:proofErr w:type="spellEnd"/>
      <w:r w:rsidRPr="005367BD">
        <w:rPr>
          <w:lang w:val="en-US"/>
        </w:rPr>
        <w:t xml:space="preserve">, </w:t>
      </w:r>
      <w:proofErr w:type="spellStart"/>
      <w:r w:rsidRPr="005367BD">
        <w:rPr>
          <w:lang w:val="en-US"/>
        </w:rPr>
        <w:t>RePEc</w:t>
      </w:r>
      <w:proofErr w:type="spellEnd"/>
      <w:r w:rsidRPr="005367BD">
        <w:rPr>
          <w:lang w:val="en-US"/>
        </w:rPr>
        <w:t>, SSRN and PMC in Scopus</w:t>
      </w:r>
      <w:r>
        <w:rPr>
          <w:lang w:val="en-US"/>
        </w:rPr>
        <w:t>-</w:t>
      </w:r>
      <w:r w:rsidRPr="005367BD">
        <w:rPr>
          <w:lang w:val="en-US"/>
        </w:rPr>
        <w:t xml:space="preserve">indexed scholarly publications </w:t>
      </w:r>
      <w:r>
        <w:rPr>
          <w:lang w:val="en-US"/>
        </w:rPr>
        <w:t xml:space="preserve">have </w:t>
      </w:r>
      <w:r w:rsidRPr="005367BD">
        <w:rPr>
          <w:lang w:val="en-US"/>
        </w:rPr>
        <w:t>all increased steadily from 2000 to 2013</w:t>
      </w:r>
      <w:r>
        <w:rPr>
          <w:lang w:val="en-US"/>
        </w:rPr>
        <w:t>, although at different rates</w:t>
      </w:r>
      <w:r w:rsidRPr="005367BD">
        <w:rPr>
          <w:lang w:val="en-US"/>
        </w:rPr>
        <w:t>. The low initial number of citations to PMC is not surprising as it was launched later than the others</w:t>
      </w:r>
      <w:r>
        <w:rPr>
          <w:lang w:val="en-US"/>
        </w:rPr>
        <w:t>,</w:t>
      </w:r>
      <w:r w:rsidRPr="005367BD">
        <w:rPr>
          <w:lang w:val="en-US"/>
        </w:rPr>
        <w:t xml:space="preserve"> in 2000. The exponential growth in articles citing PMC after 2008 may have been caused by the NIH OA mandates since 2006. The small number of citations to </w:t>
      </w:r>
      <w:proofErr w:type="spellStart"/>
      <w:r w:rsidRPr="005367BD">
        <w:rPr>
          <w:lang w:val="en-US"/>
        </w:rPr>
        <w:t>RePEc</w:t>
      </w:r>
      <w:proofErr w:type="spellEnd"/>
      <w:r w:rsidRPr="005367BD">
        <w:rPr>
          <w:lang w:val="en-US"/>
        </w:rPr>
        <w:t xml:space="preserve"> may be caused by </w:t>
      </w:r>
      <w:proofErr w:type="spellStart"/>
      <w:r w:rsidRPr="005367BD">
        <w:rPr>
          <w:lang w:val="en-US"/>
        </w:rPr>
        <w:t>RePEc</w:t>
      </w:r>
      <w:proofErr w:type="spellEnd"/>
      <w:r w:rsidRPr="005367BD">
        <w:rPr>
          <w:lang w:val="en-US"/>
        </w:rPr>
        <w:t xml:space="preserve"> often linking to full-text versions of articles on external servers.</w:t>
      </w:r>
      <w:r>
        <w:rPr>
          <w:lang w:val="en-US"/>
        </w:rPr>
        <w:t xml:space="preserve"> The increasing number of citations to all of the SRs forms useful evidence that they all continue to be an important part of the scholarly infrastructure, despite publishers' apparent preferences for IRs. Hence, researchers in relevant disciplinary areas should continue to use them and policymakers do not yet need to encourage or plan for a wholesale migration to IRs. These findings are about the trends in uptake of the SRs, as evident from citations to them in published articles and are based upon the assumption that these citations reflect the much higher usage of them by researchers, even though the vast majority of articles found in SRs and cited in published work are presumably not cited via the SR. Perhaps most importantly, the findings assume that researchers cite a uniform proportion of papers discovered in SRs with SR references. This assumption is somewhat problematic because it seems possible that researchers have become increasingly likely to cite SRs to acknowledge their role or to help readers to find the articles.</w:t>
      </w:r>
    </w:p>
    <w:p w:rsidR="000F6A1B" w:rsidRPr="005367BD" w:rsidRDefault="000F6A1B" w:rsidP="000F6A1B">
      <w:pPr>
        <w:pStyle w:val="BodyText2"/>
        <w:spacing w:after="0" w:line="240" w:lineRule="auto"/>
        <w:jc w:val="both"/>
        <w:rPr>
          <w:lang w:val="en-US"/>
        </w:rPr>
      </w:pPr>
    </w:p>
    <w:p w:rsidR="000F6A1B" w:rsidRPr="005367BD" w:rsidRDefault="000F6A1B" w:rsidP="000F6A1B">
      <w:pPr>
        <w:pStyle w:val="BodyText2"/>
        <w:spacing w:after="0" w:line="240" w:lineRule="auto"/>
        <w:jc w:val="both"/>
        <w:rPr>
          <w:lang w:val="en-US"/>
        </w:rPr>
      </w:pPr>
      <w:r w:rsidRPr="005367BD">
        <w:rPr>
          <w:lang w:val="en-US"/>
        </w:rPr>
        <w:t xml:space="preserve">In answer to Question 2, there are substantial disciplinary differences in citing the four SRs. At the broad disciplinary level, each repository was most cited within its own area. At the subject level, </w:t>
      </w:r>
      <w:proofErr w:type="spellStart"/>
      <w:r w:rsidRPr="005367BD">
        <w:rPr>
          <w:lang w:val="en-US"/>
        </w:rPr>
        <w:t>arXiv</w:t>
      </w:r>
      <w:proofErr w:type="spellEnd"/>
      <w:r w:rsidRPr="005367BD">
        <w:rPr>
          <w:lang w:val="en-US"/>
        </w:rPr>
        <w:t xml:space="preserve"> </w:t>
      </w:r>
      <w:r>
        <w:rPr>
          <w:lang w:val="en-US"/>
        </w:rPr>
        <w:t>seems to be</w:t>
      </w:r>
      <w:r w:rsidRPr="005367BD">
        <w:rPr>
          <w:lang w:val="en-US"/>
        </w:rPr>
        <w:t xml:space="preserve"> cited the most by mathematics, </w:t>
      </w:r>
      <w:proofErr w:type="spellStart"/>
      <w:r w:rsidRPr="005367BD">
        <w:rPr>
          <w:lang w:val="en-US"/>
        </w:rPr>
        <w:t>RePEc</w:t>
      </w:r>
      <w:proofErr w:type="spellEnd"/>
      <w:r w:rsidRPr="005367BD">
        <w:rPr>
          <w:lang w:val="en-US"/>
        </w:rPr>
        <w:t xml:space="preserve"> and SSRN are both cited most by economics, </w:t>
      </w:r>
      <w:r>
        <w:rPr>
          <w:lang w:val="en-US"/>
        </w:rPr>
        <w:t>and</w:t>
      </w:r>
      <w:r w:rsidRPr="005367BD">
        <w:rPr>
          <w:lang w:val="en-US"/>
        </w:rPr>
        <w:t xml:space="preserve"> PMC is cited the most by a group of biomedical subjects. </w:t>
      </w:r>
      <w:r>
        <w:rPr>
          <w:lang w:val="en-US"/>
        </w:rPr>
        <w:t>Perhaps most importantly, however, the evidence of substantial use of each SR outside of its disciplinary area is valuable evidence of the utility of SRs for supporting this kind of wider uptake. Researchers seeking interdisciplinary audiences for their research can therefore use SRs for this.</w:t>
      </w:r>
    </w:p>
    <w:p w:rsidR="000F6A1B" w:rsidRPr="005367BD" w:rsidRDefault="000F6A1B" w:rsidP="000F6A1B">
      <w:pPr>
        <w:pStyle w:val="BodyText2"/>
        <w:spacing w:after="0" w:line="240" w:lineRule="auto"/>
        <w:jc w:val="both"/>
        <w:rPr>
          <w:lang w:val="en-US"/>
        </w:rPr>
      </w:pPr>
    </w:p>
    <w:p w:rsidR="000F6A1B" w:rsidRPr="005367BD" w:rsidRDefault="000F6A1B" w:rsidP="000F6A1B">
      <w:pPr>
        <w:pStyle w:val="BodyText2"/>
        <w:spacing w:after="200" w:line="240" w:lineRule="auto"/>
        <w:jc w:val="both"/>
        <w:rPr>
          <w:lang w:val="en-US"/>
        </w:rPr>
      </w:pPr>
      <w:r>
        <w:rPr>
          <w:lang w:val="en-US"/>
        </w:rPr>
        <w:t>The comparison between the SRs found some substantial differences. For example</w:t>
      </w:r>
      <w:r w:rsidRPr="005367BD">
        <w:rPr>
          <w:lang w:val="en-US"/>
        </w:rPr>
        <w:t xml:space="preserve">, 16% of the </w:t>
      </w:r>
      <w:proofErr w:type="spellStart"/>
      <w:r w:rsidRPr="005367BD">
        <w:rPr>
          <w:lang w:val="en-US"/>
        </w:rPr>
        <w:t>RePEc</w:t>
      </w:r>
      <w:proofErr w:type="spellEnd"/>
      <w:r w:rsidRPr="005367BD">
        <w:rPr>
          <w:lang w:val="en-US"/>
        </w:rPr>
        <w:t xml:space="preserve"> citations pointed to software components</w:t>
      </w:r>
      <w:r>
        <w:rPr>
          <w:lang w:val="en-US"/>
        </w:rPr>
        <w:t>, showing that it is uniquely successful at hosting information about software, and other SRs might also wish to consider making provisions for hosting non-standard academic outputs.</w:t>
      </w:r>
      <w:r w:rsidRPr="005367BD">
        <w:rPr>
          <w:lang w:val="en-US"/>
        </w:rPr>
        <w:t xml:space="preserve"> </w:t>
      </w:r>
      <w:r>
        <w:rPr>
          <w:lang w:val="en-US"/>
        </w:rPr>
        <w:t>A total of</w:t>
      </w:r>
      <w:r w:rsidRPr="005367BD">
        <w:rPr>
          <w:lang w:val="en-US"/>
        </w:rPr>
        <w:t xml:space="preserve"> 62% of the PMC citations pointed to gold OA journal articles</w:t>
      </w:r>
      <w:r>
        <w:rPr>
          <w:lang w:val="en-US"/>
        </w:rPr>
        <w:t>,</w:t>
      </w:r>
      <w:r w:rsidRPr="005367BD">
        <w:rPr>
          <w:lang w:val="en-US"/>
        </w:rPr>
        <w:t xml:space="preserve"> </w:t>
      </w:r>
      <w:r>
        <w:rPr>
          <w:lang w:val="en-US"/>
        </w:rPr>
        <w:t>confirming</w:t>
      </w:r>
      <w:r w:rsidRPr="005367BD">
        <w:rPr>
          <w:lang w:val="en-US"/>
        </w:rPr>
        <w:t xml:space="preserve"> that gold OA </w:t>
      </w:r>
      <w:r>
        <w:rPr>
          <w:lang w:val="en-US"/>
        </w:rPr>
        <w:t>is</w:t>
      </w:r>
      <w:r w:rsidRPr="005367BD">
        <w:rPr>
          <w:lang w:val="en-US"/>
        </w:rPr>
        <w:t xml:space="preserve"> </w:t>
      </w:r>
      <w:r>
        <w:rPr>
          <w:lang w:val="en-US"/>
        </w:rPr>
        <w:t>particularly</w:t>
      </w:r>
      <w:r w:rsidRPr="005367BD">
        <w:rPr>
          <w:lang w:val="en-US"/>
        </w:rPr>
        <w:t xml:space="preserve"> important for biomedical and life sciences researchers</w:t>
      </w:r>
      <w:r>
        <w:rPr>
          <w:lang w:val="en-US"/>
        </w:rPr>
        <w:t xml:space="preserve"> </w:t>
      </w:r>
      <w:r w:rsidRPr="007F688A">
        <w:t>(</w:t>
      </w:r>
      <w:proofErr w:type="spellStart"/>
      <w:r w:rsidRPr="007F688A">
        <w:t>Gargouri</w:t>
      </w:r>
      <w:proofErr w:type="spellEnd"/>
      <w:r w:rsidRPr="007F688A">
        <w:t xml:space="preserve"> et al., 2012; </w:t>
      </w:r>
      <w:proofErr w:type="spellStart"/>
      <w:r w:rsidRPr="007F688A">
        <w:t>Sotudeh</w:t>
      </w:r>
      <w:proofErr w:type="spellEnd"/>
      <w:r w:rsidRPr="007F688A">
        <w:t xml:space="preserve"> and </w:t>
      </w:r>
      <w:proofErr w:type="spellStart"/>
      <w:r w:rsidRPr="007F688A">
        <w:t>Horri</w:t>
      </w:r>
      <w:proofErr w:type="spellEnd"/>
      <w:r w:rsidRPr="007F688A">
        <w:t>, 2007)</w:t>
      </w:r>
      <w:r w:rsidRPr="005367BD">
        <w:rPr>
          <w:lang w:val="en-US"/>
        </w:rPr>
        <w:t>.</w:t>
      </w:r>
    </w:p>
    <w:p w:rsidR="000F6A1B" w:rsidRPr="005367BD" w:rsidRDefault="000F6A1B" w:rsidP="000F6A1B">
      <w:pPr>
        <w:pStyle w:val="BodyText2"/>
        <w:spacing w:after="200" w:line="240" w:lineRule="auto"/>
        <w:jc w:val="both"/>
        <w:rPr>
          <w:lang w:val="en-US"/>
        </w:rPr>
      </w:pPr>
      <w:r w:rsidRPr="005367BD">
        <w:rPr>
          <w:lang w:val="en-US"/>
        </w:rPr>
        <w:t xml:space="preserve">In terms of methods, the new Scopus </w:t>
      </w:r>
      <w:r w:rsidRPr="005367BD">
        <w:rPr>
          <w:i/>
          <w:lang w:val="en-US"/>
        </w:rPr>
        <w:t>WEBSITE</w:t>
      </w:r>
      <w:r w:rsidRPr="005367BD">
        <w:rPr>
          <w:lang w:val="en-US"/>
        </w:rPr>
        <w:t xml:space="preserve"> reference search facility has made it possible to investigate citations to online archives because it was possible to construct queries with few false matches. Nevertheless, it was not possible to identify all relevant citations with this method due to shorthand </w:t>
      </w:r>
      <w:proofErr w:type="spellStart"/>
      <w:r w:rsidRPr="005367BD">
        <w:rPr>
          <w:lang w:val="en-US"/>
        </w:rPr>
        <w:t>arXiv</w:t>
      </w:r>
      <w:proofErr w:type="spellEnd"/>
      <w:r w:rsidRPr="005367BD">
        <w:rPr>
          <w:lang w:val="en-US"/>
        </w:rPr>
        <w:t xml:space="preserve"> citation format</w:t>
      </w:r>
      <w:r>
        <w:rPr>
          <w:lang w:val="en-US"/>
        </w:rPr>
        <w:t>s, which was only partially compensated for with the REFSRCTITLE command</w:t>
      </w:r>
      <w:r w:rsidRPr="005367BD">
        <w:rPr>
          <w:lang w:val="en-US"/>
        </w:rPr>
        <w:t xml:space="preserve">. Despite this and the differences in strategies of the different repositories in terms of whether to accept unrefereed articles and whether to present league tables based upon download statistics, </w:t>
      </w:r>
      <w:proofErr w:type="spellStart"/>
      <w:r w:rsidRPr="005367BD">
        <w:rPr>
          <w:lang w:val="en-US"/>
        </w:rPr>
        <w:t>arXiv</w:t>
      </w:r>
      <w:proofErr w:type="spellEnd"/>
      <w:r w:rsidRPr="005367BD">
        <w:rPr>
          <w:lang w:val="en-US"/>
        </w:rPr>
        <w:t xml:space="preserve">, </w:t>
      </w:r>
      <w:proofErr w:type="spellStart"/>
      <w:r w:rsidRPr="005367BD">
        <w:rPr>
          <w:lang w:val="en-US"/>
        </w:rPr>
        <w:t>RePEc</w:t>
      </w:r>
      <w:proofErr w:type="spellEnd"/>
      <w:r w:rsidRPr="005367BD">
        <w:rPr>
          <w:lang w:val="en-US"/>
        </w:rPr>
        <w:t xml:space="preserve">, SSRN and PMC clearly play an important and growing role in scholarly communication within their fields.     </w:t>
      </w:r>
    </w:p>
    <w:p w:rsidR="000F6A1B" w:rsidRDefault="000F6A1B" w:rsidP="000F6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w:t>
      </w:r>
      <w:r w:rsidRPr="005367BD">
        <w:rPr>
          <w:rFonts w:ascii="Times New Roman" w:hAnsi="Times New Roman" w:cs="Times New Roman"/>
          <w:sz w:val="24"/>
          <w:szCs w:val="24"/>
        </w:rPr>
        <w:t xml:space="preserve"> future work, the </w:t>
      </w:r>
      <w:r w:rsidRPr="005367BD">
        <w:rPr>
          <w:rFonts w:ascii="Times New Roman" w:hAnsi="Times New Roman" w:cs="Times New Roman"/>
          <w:i/>
          <w:sz w:val="24"/>
          <w:szCs w:val="24"/>
        </w:rPr>
        <w:t>WEBSITE</w:t>
      </w:r>
      <w:r w:rsidRPr="005367BD">
        <w:rPr>
          <w:rFonts w:ascii="Times New Roman" w:hAnsi="Times New Roman" w:cs="Times New Roman"/>
          <w:sz w:val="24"/>
          <w:szCs w:val="24"/>
        </w:rPr>
        <w:t xml:space="preserve"> reference search facility from Scopus can also be applied to other types of website, also following up previous studies of investigated web pages </w:t>
      </w:r>
      <w:r w:rsidRPr="007F688A">
        <w:rPr>
          <w:rFonts w:ascii="Times New Roman" w:hAnsi="Times New Roman" w:cs="Times New Roman"/>
          <w:sz w:val="24"/>
        </w:rPr>
        <w:t>(</w:t>
      </w:r>
      <w:proofErr w:type="spellStart"/>
      <w:r w:rsidRPr="001D0D4E">
        <w:rPr>
          <w:rFonts w:ascii="Times New Roman" w:hAnsi="Times New Roman" w:cs="Times New Roman"/>
          <w:sz w:val="24"/>
        </w:rPr>
        <w:t>Kousha</w:t>
      </w:r>
      <w:proofErr w:type="spellEnd"/>
      <w:r>
        <w:rPr>
          <w:rFonts w:ascii="Times New Roman" w:hAnsi="Times New Roman" w:cs="Times New Roman"/>
          <w:sz w:val="24"/>
        </w:rPr>
        <w:t xml:space="preserve"> and</w:t>
      </w:r>
      <w:r w:rsidRPr="001D0D4E">
        <w:rPr>
          <w:rFonts w:ascii="Times New Roman" w:hAnsi="Times New Roman" w:cs="Times New Roman"/>
          <w:sz w:val="24"/>
        </w:rPr>
        <w:t xml:space="preserve"> </w:t>
      </w:r>
      <w:proofErr w:type="spellStart"/>
      <w:r w:rsidRPr="001D0D4E">
        <w:rPr>
          <w:rFonts w:ascii="Times New Roman" w:hAnsi="Times New Roman" w:cs="Times New Roman"/>
          <w:sz w:val="24"/>
        </w:rPr>
        <w:t>Thelwal</w:t>
      </w:r>
      <w:r>
        <w:rPr>
          <w:rFonts w:ascii="Times New Roman" w:hAnsi="Times New Roman" w:cs="Times New Roman"/>
          <w:sz w:val="24"/>
        </w:rPr>
        <w:t>l</w:t>
      </w:r>
      <w:proofErr w:type="spellEnd"/>
      <w:r>
        <w:rPr>
          <w:rFonts w:ascii="Times New Roman" w:hAnsi="Times New Roman" w:cs="Times New Roman"/>
          <w:sz w:val="24"/>
        </w:rPr>
        <w:t xml:space="preserve">, </w:t>
      </w:r>
      <w:r w:rsidRPr="007F688A">
        <w:rPr>
          <w:rFonts w:ascii="Times New Roman" w:hAnsi="Times New Roman" w:cs="Times New Roman"/>
          <w:sz w:val="24"/>
        </w:rPr>
        <w:t>2014)</w:t>
      </w:r>
      <w:r w:rsidRPr="005367BD">
        <w:rPr>
          <w:rFonts w:ascii="Times New Roman" w:hAnsi="Times New Roman" w:cs="Times New Roman"/>
          <w:sz w:val="24"/>
          <w:szCs w:val="24"/>
        </w:rPr>
        <w:t xml:space="preserve"> and YouTube </w:t>
      </w:r>
      <w:r w:rsidRPr="007F688A">
        <w:rPr>
          <w:rFonts w:ascii="Times New Roman" w:hAnsi="Times New Roman" w:cs="Times New Roman"/>
          <w:sz w:val="24"/>
        </w:rPr>
        <w:t>(</w:t>
      </w:r>
      <w:proofErr w:type="spellStart"/>
      <w:r w:rsidRPr="001D0D4E">
        <w:rPr>
          <w:rFonts w:ascii="Times New Roman" w:hAnsi="Times New Roman" w:cs="Times New Roman"/>
          <w:sz w:val="24"/>
        </w:rPr>
        <w:t>Kousha</w:t>
      </w:r>
      <w:proofErr w:type="spellEnd"/>
      <w:r w:rsidRPr="001D0D4E">
        <w:rPr>
          <w:rFonts w:ascii="Times New Roman" w:hAnsi="Times New Roman" w:cs="Times New Roman"/>
          <w:sz w:val="24"/>
        </w:rPr>
        <w:t xml:space="preserve">, </w:t>
      </w:r>
      <w:proofErr w:type="spellStart"/>
      <w:r w:rsidRPr="001D0D4E">
        <w:rPr>
          <w:rFonts w:ascii="Times New Roman" w:hAnsi="Times New Roman" w:cs="Times New Roman"/>
          <w:sz w:val="24"/>
        </w:rPr>
        <w:t>Thelwall</w:t>
      </w:r>
      <w:proofErr w:type="spellEnd"/>
      <w:r w:rsidRPr="001D0D4E">
        <w:rPr>
          <w:rFonts w:ascii="Times New Roman" w:hAnsi="Times New Roman" w:cs="Times New Roman"/>
          <w:sz w:val="24"/>
        </w:rPr>
        <w:t xml:space="preserve">, and </w:t>
      </w:r>
      <w:proofErr w:type="spellStart"/>
      <w:r w:rsidRPr="001D0D4E">
        <w:rPr>
          <w:rFonts w:ascii="Times New Roman" w:hAnsi="Times New Roman" w:cs="Times New Roman"/>
          <w:sz w:val="24"/>
        </w:rPr>
        <w:t>Abdoli</w:t>
      </w:r>
      <w:proofErr w:type="spellEnd"/>
      <w:r w:rsidRPr="001D0D4E">
        <w:rPr>
          <w:rFonts w:ascii="Times New Roman" w:hAnsi="Times New Roman" w:cs="Times New Roman"/>
          <w:sz w:val="24"/>
        </w:rPr>
        <w:t xml:space="preserve">, </w:t>
      </w:r>
      <w:r w:rsidRPr="007F688A">
        <w:rPr>
          <w:rFonts w:ascii="Times New Roman" w:hAnsi="Times New Roman" w:cs="Times New Roman"/>
          <w:sz w:val="24"/>
        </w:rPr>
        <w:t>2012)</w:t>
      </w:r>
      <w:r w:rsidRPr="005367BD">
        <w:rPr>
          <w:rFonts w:ascii="Times New Roman" w:hAnsi="Times New Roman" w:cs="Times New Roman"/>
          <w:sz w:val="24"/>
          <w:szCs w:val="24"/>
        </w:rPr>
        <w:t xml:space="preserve">. </w:t>
      </w:r>
    </w:p>
    <w:p w:rsidR="000F6A1B" w:rsidRDefault="000F6A1B" w:rsidP="000F6A1B">
      <w:pPr>
        <w:spacing w:after="0" w:line="240" w:lineRule="auto"/>
        <w:jc w:val="both"/>
        <w:rPr>
          <w:rFonts w:ascii="Times New Roman" w:hAnsi="Times New Roman" w:cs="Times New Roman"/>
          <w:sz w:val="24"/>
          <w:szCs w:val="24"/>
        </w:rPr>
      </w:pPr>
    </w:p>
    <w:p w:rsidR="000F6A1B" w:rsidRDefault="000F6A1B" w:rsidP="000F6A1B">
      <w:pPr>
        <w:spacing w:after="0"/>
        <w:jc w:val="both"/>
        <w:rPr>
          <w:rFonts w:ascii="Times New Roman" w:hAnsi="Times New Roman" w:cs="Times New Roman"/>
          <w:b/>
          <w:sz w:val="24"/>
          <w:szCs w:val="24"/>
        </w:rPr>
      </w:pPr>
      <w:r w:rsidRPr="00DE3A9D">
        <w:rPr>
          <w:rFonts w:ascii="Times New Roman" w:hAnsi="Times New Roman" w:cs="Times New Roman"/>
          <w:b/>
          <w:sz w:val="24"/>
          <w:szCs w:val="24"/>
        </w:rPr>
        <w:lastRenderedPageBreak/>
        <w:t>References</w:t>
      </w:r>
    </w:p>
    <w:p w:rsidR="000F6A1B" w:rsidRDefault="000F6A1B" w:rsidP="000F6A1B">
      <w:pPr>
        <w:pStyle w:val="Bibliography"/>
        <w:spacing w:line="240" w:lineRule="auto"/>
      </w:pPr>
      <w:proofErr w:type="spellStart"/>
      <w:proofErr w:type="gramStart"/>
      <w:r>
        <w:t>Aguillo</w:t>
      </w:r>
      <w:proofErr w:type="spellEnd"/>
      <w:r>
        <w:t xml:space="preserve">, I., Ortega, J., </w:t>
      </w:r>
      <w:proofErr w:type="spellStart"/>
      <w:r>
        <w:t>Fernández</w:t>
      </w:r>
      <w:proofErr w:type="spellEnd"/>
      <w:r>
        <w:t xml:space="preserve">, M. and </w:t>
      </w:r>
      <w:proofErr w:type="spellStart"/>
      <w:r>
        <w:t>Utrilla</w:t>
      </w:r>
      <w:proofErr w:type="spellEnd"/>
      <w:r>
        <w:t xml:space="preserve">, A. (2010), “Indicators for a webometric ranking of open access repositories”, </w:t>
      </w:r>
      <w:proofErr w:type="spellStart"/>
      <w:r>
        <w:rPr>
          <w:i/>
          <w:iCs/>
        </w:rPr>
        <w:t>Scientometrics</w:t>
      </w:r>
      <w:proofErr w:type="spellEnd"/>
      <w:r>
        <w:t>, Vol. 82 No. 3, pp. 477–486.</w:t>
      </w:r>
      <w:proofErr w:type="gramEnd"/>
    </w:p>
    <w:p w:rsidR="000F6A1B" w:rsidRDefault="000F6A1B" w:rsidP="000F6A1B">
      <w:pPr>
        <w:pStyle w:val="Bibliography"/>
        <w:spacing w:line="240" w:lineRule="auto"/>
      </w:pPr>
      <w:proofErr w:type="spellStart"/>
      <w:proofErr w:type="gramStart"/>
      <w:r>
        <w:t>Archambault</w:t>
      </w:r>
      <w:proofErr w:type="spellEnd"/>
      <w:r>
        <w:t xml:space="preserve">, E., </w:t>
      </w:r>
      <w:proofErr w:type="spellStart"/>
      <w:r>
        <w:t>Amyot</w:t>
      </w:r>
      <w:proofErr w:type="spellEnd"/>
      <w:r>
        <w:t xml:space="preserve">, D., </w:t>
      </w:r>
      <w:proofErr w:type="spellStart"/>
      <w:r>
        <w:t>Deschamps</w:t>
      </w:r>
      <w:proofErr w:type="spellEnd"/>
      <w:r>
        <w:t xml:space="preserve">, P., Nicol, A., </w:t>
      </w:r>
      <w:proofErr w:type="spellStart"/>
      <w:r>
        <w:t>Provencher</w:t>
      </w:r>
      <w:proofErr w:type="spellEnd"/>
      <w:r>
        <w:t xml:space="preserve">, F., </w:t>
      </w:r>
      <w:proofErr w:type="spellStart"/>
      <w:r>
        <w:t>Rebout</w:t>
      </w:r>
      <w:proofErr w:type="spellEnd"/>
      <w:r>
        <w:t xml:space="preserve">, L. and </w:t>
      </w:r>
      <w:proofErr w:type="spellStart"/>
      <w:r>
        <w:t>Roberge</w:t>
      </w:r>
      <w:proofErr w:type="spellEnd"/>
      <w:r>
        <w:t>, G. (2014).</w:t>
      </w:r>
      <w:proofErr w:type="gramEnd"/>
      <w:r>
        <w:t xml:space="preserve"> </w:t>
      </w:r>
      <w:r w:rsidRPr="00CD3637">
        <w:rPr>
          <w:i/>
        </w:rPr>
        <w:t>Proportion of Open Access Papers Published in Peer-Reviewed Journals at the European and World Levels—1996–2013</w:t>
      </w:r>
      <w:r>
        <w:t xml:space="preserve">, Science-Metrix, available at: </w:t>
      </w:r>
      <w:hyperlink r:id="rId17" w:history="1">
        <w:r w:rsidRPr="00CB144E">
          <w:rPr>
            <w:rStyle w:val="Hyperlink"/>
          </w:rPr>
          <w:t>http://science-metrix.com/files/science-metrix/publications/d_1.8_sm_ec_dg-rtd_proportion_oa_1996-2013_v11p.pdf</w:t>
        </w:r>
      </w:hyperlink>
    </w:p>
    <w:p w:rsidR="000F6A1B" w:rsidRDefault="000F6A1B" w:rsidP="000F6A1B">
      <w:pPr>
        <w:pStyle w:val="Bibliography"/>
        <w:spacing w:line="240" w:lineRule="auto"/>
      </w:pPr>
      <w:proofErr w:type="spellStart"/>
      <w:proofErr w:type="gramStart"/>
      <w:r>
        <w:t>Bátiz-Lazo</w:t>
      </w:r>
      <w:proofErr w:type="spellEnd"/>
      <w:r>
        <w:t xml:space="preserve">, B. and </w:t>
      </w:r>
      <w:proofErr w:type="spellStart"/>
      <w:r>
        <w:t>Krichel</w:t>
      </w:r>
      <w:proofErr w:type="spellEnd"/>
      <w:r>
        <w:t xml:space="preserve">, T. (2012), “A brief business history of an on-line distribution system for academic research called NEP, 1998-2010”, </w:t>
      </w:r>
      <w:r>
        <w:rPr>
          <w:i/>
          <w:iCs/>
        </w:rPr>
        <w:t>Journal of Management History</w:t>
      </w:r>
      <w:r>
        <w:t>, Vol. 18 No. 4, pp. 445–468.</w:t>
      </w:r>
      <w:proofErr w:type="gramEnd"/>
    </w:p>
    <w:p w:rsidR="000F6A1B" w:rsidRDefault="000F6A1B" w:rsidP="000F6A1B">
      <w:pPr>
        <w:pStyle w:val="Bibliography"/>
        <w:spacing w:line="240" w:lineRule="auto"/>
      </w:pPr>
      <w:r>
        <w:t xml:space="preserve">Bergstrom, T.C. and </w:t>
      </w:r>
      <w:proofErr w:type="spellStart"/>
      <w:r>
        <w:t>Lavaty</w:t>
      </w:r>
      <w:proofErr w:type="spellEnd"/>
      <w:r>
        <w:t xml:space="preserve">, R. (2007), </w:t>
      </w:r>
      <w:r>
        <w:rPr>
          <w:i/>
          <w:iCs/>
        </w:rPr>
        <w:t>How often do economists self-archive</w:t>
      </w:r>
      <w:proofErr w:type="gramStart"/>
      <w:r>
        <w:rPr>
          <w:i/>
          <w:iCs/>
        </w:rPr>
        <w:t>?</w:t>
      </w:r>
      <w:r>
        <w:t>,</w:t>
      </w:r>
      <w:proofErr w:type="gramEnd"/>
      <w:r>
        <w:t xml:space="preserve"> Department of Economics, UCSB, available at: http://escholarship.org/uc/item/69f4b8vz (accessed 23 August 2014).</w:t>
      </w:r>
    </w:p>
    <w:p w:rsidR="000F6A1B" w:rsidRDefault="000F6A1B" w:rsidP="000F6A1B">
      <w:pPr>
        <w:pStyle w:val="Bibliography"/>
        <w:spacing w:line="240" w:lineRule="auto"/>
      </w:pPr>
      <w:proofErr w:type="spellStart"/>
      <w:proofErr w:type="gramStart"/>
      <w:r>
        <w:t>Björk</w:t>
      </w:r>
      <w:proofErr w:type="spellEnd"/>
      <w:r>
        <w:t>, B.-C.</w:t>
      </w:r>
      <w:proofErr w:type="gramEnd"/>
      <w:r>
        <w:t xml:space="preserve"> (2013), “Open access subject repositories: An overview”, </w:t>
      </w:r>
      <w:r>
        <w:rPr>
          <w:i/>
          <w:iCs/>
        </w:rPr>
        <w:t>Journal of the Association for Information Science and Technology</w:t>
      </w:r>
      <w:r>
        <w:t>, doi:10.1002/asi.23021.</w:t>
      </w:r>
    </w:p>
    <w:p w:rsidR="000F6A1B" w:rsidRDefault="000F6A1B" w:rsidP="000F6A1B">
      <w:pPr>
        <w:pStyle w:val="Bibliography"/>
        <w:spacing w:line="240" w:lineRule="auto"/>
      </w:pPr>
      <w:proofErr w:type="spellStart"/>
      <w:proofErr w:type="gramStart"/>
      <w:r>
        <w:t>Björk</w:t>
      </w:r>
      <w:proofErr w:type="spellEnd"/>
      <w:r>
        <w:t xml:space="preserve">, B.-C., </w:t>
      </w:r>
      <w:proofErr w:type="spellStart"/>
      <w:r>
        <w:t>Laakso</w:t>
      </w:r>
      <w:proofErr w:type="spellEnd"/>
      <w:r>
        <w:t xml:space="preserve">, M., Welling, P. and </w:t>
      </w:r>
      <w:proofErr w:type="spellStart"/>
      <w:r>
        <w:t>Paetau</w:t>
      </w:r>
      <w:proofErr w:type="spellEnd"/>
      <w:r>
        <w:t xml:space="preserve">, P. (2014), “Anatomy of green open access”, </w:t>
      </w:r>
      <w:r>
        <w:rPr>
          <w:i/>
          <w:iCs/>
        </w:rPr>
        <w:t>Journal of the Association for Information Science and Technology</w:t>
      </w:r>
      <w:r>
        <w:t>, Vol. 65 No. 2, pp. 237–250.</w:t>
      </w:r>
      <w:proofErr w:type="gramEnd"/>
    </w:p>
    <w:p w:rsidR="000F6A1B" w:rsidRDefault="000F6A1B" w:rsidP="000F6A1B">
      <w:pPr>
        <w:pStyle w:val="Bibliography"/>
        <w:spacing w:line="240" w:lineRule="auto"/>
      </w:pPr>
      <w:proofErr w:type="spellStart"/>
      <w:r>
        <w:t>Björk</w:t>
      </w:r>
      <w:proofErr w:type="spellEnd"/>
      <w:r>
        <w:t xml:space="preserve">, B.-C., Welling, P., </w:t>
      </w:r>
      <w:proofErr w:type="spellStart"/>
      <w:r>
        <w:t>Laakso</w:t>
      </w:r>
      <w:proofErr w:type="spellEnd"/>
      <w:r>
        <w:t xml:space="preserve">, M., </w:t>
      </w:r>
      <w:proofErr w:type="spellStart"/>
      <w:r>
        <w:t>Majlender</w:t>
      </w:r>
      <w:proofErr w:type="spellEnd"/>
      <w:r>
        <w:t xml:space="preserve">, P., </w:t>
      </w:r>
      <w:proofErr w:type="spellStart"/>
      <w:r>
        <w:t>Hedlund</w:t>
      </w:r>
      <w:proofErr w:type="spellEnd"/>
      <w:r>
        <w:t xml:space="preserve">, T. and </w:t>
      </w:r>
      <w:proofErr w:type="spellStart"/>
      <w:r>
        <w:t>Guðnason</w:t>
      </w:r>
      <w:proofErr w:type="spellEnd"/>
      <w:r>
        <w:t xml:space="preserve">, G. (2010), “Open Access to the Scientific Journal Literature: Situation 2009”, </w:t>
      </w:r>
      <w:proofErr w:type="spellStart"/>
      <w:r>
        <w:rPr>
          <w:i/>
          <w:iCs/>
        </w:rPr>
        <w:t>PLoS</w:t>
      </w:r>
      <w:proofErr w:type="spellEnd"/>
      <w:r>
        <w:rPr>
          <w:i/>
          <w:iCs/>
        </w:rPr>
        <w:t xml:space="preserve"> ONE</w:t>
      </w:r>
      <w:r>
        <w:t>, Vol. 5 No. 6, doi:10.1371/journal.pone.0011273.</w:t>
      </w:r>
    </w:p>
    <w:p w:rsidR="000F6A1B" w:rsidRDefault="000F6A1B" w:rsidP="000F6A1B">
      <w:pPr>
        <w:pStyle w:val="Bibliography"/>
        <w:spacing w:line="240" w:lineRule="auto"/>
      </w:pPr>
      <w:r>
        <w:t xml:space="preserve">Black, B. and Caron, P. (2006), “Ranking law schools: Using SSRN to measure scholarly performance”, </w:t>
      </w:r>
      <w:r>
        <w:rPr>
          <w:i/>
          <w:iCs/>
        </w:rPr>
        <w:t>Indiana Law Journal</w:t>
      </w:r>
      <w:r>
        <w:t>, Vol. 81 No. 1, pp. 83–139.</w:t>
      </w:r>
    </w:p>
    <w:p w:rsidR="000F6A1B" w:rsidRDefault="000F6A1B" w:rsidP="000F6A1B">
      <w:pPr>
        <w:pStyle w:val="Bibliography"/>
        <w:spacing w:line="240" w:lineRule="auto"/>
      </w:pPr>
      <w:r>
        <w:t xml:space="preserve">Brown, C. (1999), “Information seeking behavior of scientists in the electronic information age: Astronomers, chemists, mathematicians, and physicists”, </w:t>
      </w:r>
      <w:r>
        <w:rPr>
          <w:i/>
          <w:iCs/>
        </w:rPr>
        <w:t>Journal of the American Society for Information Science</w:t>
      </w:r>
      <w:r>
        <w:t>, Vol. 50 No. 10, pp. 929–943.</w:t>
      </w:r>
    </w:p>
    <w:p w:rsidR="000F6A1B" w:rsidRDefault="000F6A1B" w:rsidP="000F6A1B">
      <w:pPr>
        <w:pStyle w:val="Bibliography"/>
        <w:spacing w:line="240" w:lineRule="auto"/>
      </w:pPr>
      <w:proofErr w:type="gramStart"/>
      <w:r>
        <w:t>Brown, C. (2001), “The E-</w:t>
      </w:r>
      <w:proofErr w:type="spellStart"/>
      <w:r>
        <w:t>volution</w:t>
      </w:r>
      <w:proofErr w:type="spellEnd"/>
      <w:r>
        <w:t xml:space="preserve"> of preprints in the scholarly communication of physicists and astronomers”, </w:t>
      </w:r>
      <w:r>
        <w:rPr>
          <w:i/>
          <w:iCs/>
        </w:rPr>
        <w:t>Journal of the American Society for Information Science and Technology</w:t>
      </w:r>
      <w:r>
        <w:t>, Vol. 52 No. 3, pp. 187–200.</w:t>
      </w:r>
      <w:proofErr w:type="gramEnd"/>
    </w:p>
    <w:p w:rsidR="000F6A1B" w:rsidRDefault="000F6A1B" w:rsidP="000F6A1B">
      <w:pPr>
        <w:pStyle w:val="Bibliography"/>
        <w:spacing w:line="240" w:lineRule="auto"/>
      </w:pPr>
      <w:r>
        <w:t xml:space="preserve">Brown, C. (2003a), “The changing face of scientific discourse: Analysis of genomic and proteomic database usage and acceptance”, </w:t>
      </w:r>
      <w:r>
        <w:rPr>
          <w:i/>
          <w:iCs/>
        </w:rPr>
        <w:t>Journal of the American Society for Information Science and Technology</w:t>
      </w:r>
      <w:r>
        <w:t>, Vol. 54 No. 10, pp. 926–938.</w:t>
      </w:r>
    </w:p>
    <w:p w:rsidR="000F6A1B" w:rsidRDefault="000F6A1B" w:rsidP="000F6A1B">
      <w:pPr>
        <w:pStyle w:val="Bibliography"/>
        <w:spacing w:line="240" w:lineRule="auto"/>
      </w:pPr>
      <w:r>
        <w:t xml:space="preserve">Brown, C. (2003b), “The role of electronic preprints in chemical communication: Analysis of citation, usage, and acceptance in the journal literature”, </w:t>
      </w:r>
      <w:r>
        <w:rPr>
          <w:i/>
          <w:iCs/>
        </w:rPr>
        <w:t>Journal of the American Society for Information Science and Technology</w:t>
      </w:r>
      <w:r>
        <w:t>, Vol. 54 No. 5, pp. 362–371.</w:t>
      </w:r>
    </w:p>
    <w:p w:rsidR="000F6A1B" w:rsidRDefault="000F6A1B" w:rsidP="000F6A1B">
      <w:pPr>
        <w:pStyle w:val="Bibliography"/>
        <w:spacing w:line="240" w:lineRule="auto"/>
      </w:pPr>
      <w:r>
        <w:t xml:space="preserve">Brown, C. (2010a), “Communication in the sciences”, </w:t>
      </w:r>
      <w:r>
        <w:rPr>
          <w:i/>
          <w:iCs/>
        </w:rPr>
        <w:t>Annual Review of Information Science and Technology</w:t>
      </w:r>
      <w:r>
        <w:t>, Vol. 44 No. 1, pp. 285–316.</w:t>
      </w:r>
    </w:p>
    <w:p w:rsidR="000F6A1B" w:rsidRDefault="000F6A1B" w:rsidP="000F6A1B">
      <w:pPr>
        <w:pStyle w:val="Bibliography"/>
        <w:spacing w:line="240" w:lineRule="auto"/>
      </w:pPr>
      <w:r>
        <w:t>Brown, D.J. (2010b), “Repositories and journals: are they in conflict</w:t>
      </w:r>
      <w:proofErr w:type="gramStart"/>
      <w:r>
        <w:t>?:</w:t>
      </w:r>
      <w:proofErr w:type="gramEnd"/>
      <w:r>
        <w:t xml:space="preserve"> A literature review of relevant literature”, </w:t>
      </w:r>
      <w:proofErr w:type="spellStart"/>
      <w:r>
        <w:rPr>
          <w:i/>
          <w:iCs/>
        </w:rPr>
        <w:t>Aslib</w:t>
      </w:r>
      <w:proofErr w:type="spellEnd"/>
      <w:r>
        <w:rPr>
          <w:i/>
          <w:iCs/>
        </w:rPr>
        <w:t xml:space="preserve"> Proceedings</w:t>
      </w:r>
      <w:r>
        <w:t>, Emerald Group Publishing Limited, Vol. 62, pp. 112–143.</w:t>
      </w:r>
    </w:p>
    <w:p w:rsidR="000F6A1B" w:rsidRDefault="000F6A1B" w:rsidP="000F6A1B">
      <w:pPr>
        <w:pStyle w:val="Bibliography"/>
        <w:spacing w:line="240" w:lineRule="auto"/>
      </w:pPr>
      <w:proofErr w:type="gramStart"/>
      <w:r>
        <w:lastRenderedPageBreak/>
        <w:t>Chang, C.-L.</w:t>
      </w:r>
      <w:proofErr w:type="gramEnd"/>
      <w:r>
        <w:t xml:space="preserve"> </w:t>
      </w:r>
      <w:proofErr w:type="gramStart"/>
      <w:r>
        <w:t>and</w:t>
      </w:r>
      <w:proofErr w:type="gramEnd"/>
      <w:r>
        <w:t xml:space="preserve"> </w:t>
      </w:r>
      <w:proofErr w:type="spellStart"/>
      <w:r>
        <w:t>McAleer</w:t>
      </w:r>
      <w:proofErr w:type="spellEnd"/>
      <w:r>
        <w:t xml:space="preserve">, M. (2013), “Ranking leading econometrics journals using citations data from ISI and </w:t>
      </w:r>
      <w:proofErr w:type="spellStart"/>
      <w:r>
        <w:t>RePEc</w:t>
      </w:r>
      <w:proofErr w:type="spellEnd"/>
      <w:r>
        <w:t xml:space="preserve">”, </w:t>
      </w:r>
      <w:r>
        <w:rPr>
          <w:i/>
          <w:iCs/>
        </w:rPr>
        <w:t>Econometrics</w:t>
      </w:r>
      <w:r>
        <w:t>, Vol. 1 No. 3, pp. 217–235.</w:t>
      </w:r>
    </w:p>
    <w:p w:rsidR="000F6A1B" w:rsidRDefault="000F6A1B" w:rsidP="000F6A1B">
      <w:pPr>
        <w:pStyle w:val="Bibliography"/>
        <w:spacing w:line="240" w:lineRule="auto"/>
      </w:pPr>
      <w:r>
        <w:t xml:space="preserve">Chu, H. and </w:t>
      </w:r>
      <w:proofErr w:type="spellStart"/>
      <w:r>
        <w:t>Krichel</w:t>
      </w:r>
      <w:proofErr w:type="spellEnd"/>
      <w:r>
        <w:t>, T. (2007), “Downloads vs. citations: relationships, contributing factors and beyond”, available at: http://eprints.rclis.org/handle/10760/11085 (accessed 21 August 2014).</w:t>
      </w:r>
    </w:p>
    <w:p w:rsidR="000F6A1B" w:rsidRDefault="000F6A1B" w:rsidP="000F6A1B">
      <w:pPr>
        <w:pStyle w:val="Bibliography"/>
        <w:spacing w:line="240" w:lineRule="auto"/>
      </w:pPr>
      <w:r>
        <w:t xml:space="preserve">Cohen, N. (2008), “Now Professors Get Their Star Rankings, Too”, </w:t>
      </w:r>
      <w:proofErr w:type="gramStart"/>
      <w:r>
        <w:rPr>
          <w:i/>
          <w:iCs/>
        </w:rPr>
        <w:t>The</w:t>
      </w:r>
      <w:proofErr w:type="gramEnd"/>
      <w:r>
        <w:rPr>
          <w:i/>
          <w:iCs/>
        </w:rPr>
        <w:t xml:space="preserve"> New York Times</w:t>
      </w:r>
      <w:r>
        <w:t>, available at: http://www.nytimes.com/2008/06/09/business/media/09link.html (accessed 28 August 2014).</w:t>
      </w:r>
    </w:p>
    <w:p w:rsidR="000F6A1B" w:rsidRDefault="000F6A1B" w:rsidP="000F6A1B">
      <w:pPr>
        <w:pStyle w:val="Bibliography"/>
        <w:spacing w:line="240" w:lineRule="auto"/>
      </w:pPr>
      <w:r>
        <w:t>Craig, I.D., Plume, A.M., McVeigh, M.E., Pringle, J. and Amin, M. (2007), “Do open access articles have greater citation impact</w:t>
      </w:r>
      <w:proofErr w:type="gramStart"/>
      <w:r>
        <w:t>?:</w:t>
      </w:r>
      <w:proofErr w:type="gramEnd"/>
      <w:r>
        <w:t xml:space="preserve"> A critical review of the literature”, </w:t>
      </w:r>
      <w:r>
        <w:rPr>
          <w:i/>
          <w:iCs/>
        </w:rPr>
        <w:t xml:space="preserve">Journal of </w:t>
      </w:r>
      <w:proofErr w:type="spellStart"/>
      <w:r>
        <w:rPr>
          <w:i/>
          <w:iCs/>
        </w:rPr>
        <w:t>Informetrics</w:t>
      </w:r>
      <w:proofErr w:type="spellEnd"/>
      <w:r>
        <w:t>, Vol. 1 No. 3, pp. 239–248.</w:t>
      </w:r>
    </w:p>
    <w:p w:rsidR="000F6A1B" w:rsidRDefault="000F6A1B" w:rsidP="000F6A1B">
      <w:pPr>
        <w:pStyle w:val="Bibliography"/>
        <w:spacing w:line="240" w:lineRule="auto"/>
      </w:pPr>
      <w:proofErr w:type="gramStart"/>
      <w:r>
        <w:t xml:space="preserve">Creaser, C., Fry, J., Greenwood, H., Oppenheim, C., </w:t>
      </w:r>
      <w:proofErr w:type="spellStart"/>
      <w:r>
        <w:t>Probets</w:t>
      </w:r>
      <w:proofErr w:type="spellEnd"/>
      <w:r>
        <w:t xml:space="preserve">, S., </w:t>
      </w:r>
      <w:proofErr w:type="spellStart"/>
      <w:r>
        <w:t>Spezi</w:t>
      </w:r>
      <w:proofErr w:type="spellEnd"/>
      <w:r>
        <w:t xml:space="preserve">, V. and White, S. (2010), “Authors’ awareness and attitudes toward open access repositories”, </w:t>
      </w:r>
      <w:r>
        <w:rPr>
          <w:i/>
          <w:iCs/>
        </w:rPr>
        <w:t>New Review of Academic Librarianship</w:t>
      </w:r>
      <w:r>
        <w:t>, Vol. 16 No.</w:t>
      </w:r>
      <w:proofErr w:type="gramEnd"/>
      <w:r>
        <w:t xml:space="preserve"> S1, pp. 145–161.</w:t>
      </w:r>
    </w:p>
    <w:p w:rsidR="000F6A1B" w:rsidRDefault="000F6A1B" w:rsidP="000F6A1B">
      <w:pPr>
        <w:pStyle w:val="Bibliography"/>
        <w:spacing w:line="240" w:lineRule="auto"/>
      </w:pPr>
      <w:r>
        <w:t xml:space="preserve">Cullen, R. and </w:t>
      </w:r>
      <w:proofErr w:type="spellStart"/>
      <w:r>
        <w:t>Chawner</w:t>
      </w:r>
      <w:proofErr w:type="spellEnd"/>
      <w:r>
        <w:t xml:space="preserve">, B. (2011), “Institutional Repositories, Open Access, and Scholarly Communication: A Study of Conflicting Paradigms”, </w:t>
      </w:r>
      <w:proofErr w:type="gramStart"/>
      <w:r>
        <w:rPr>
          <w:i/>
          <w:iCs/>
        </w:rPr>
        <w:t>The</w:t>
      </w:r>
      <w:proofErr w:type="gramEnd"/>
      <w:r>
        <w:rPr>
          <w:i/>
          <w:iCs/>
        </w:rPr>
        <w:t xml:space="preserve"> Journal of Academic Librarianship</w:t>
      </w:r>
      <w:r>
        <w:t>, Vol. 37 No. 6, pp. 460–470.</w:t>
      </w:r>
    </w:p>
    <w:p w:rsidR="000F6A1B" w:rsidRDefault="000F6A1B" w:rsidP="000F6A1B">
      <w:pPr>
        <w:pStyle w:val="Bibliography"/>
        <w:spacing w:line="240" w:lineRule="auto"/>
      </w:pPr>
      <w:proofErr w:type="spellStart"/>
      <w:r>
        <w:t>Cybermetrics</w:t>
      </w:r>
      <w:proofErr w:type="spellEnd"/>
      <w:r>
        <w:t xml:space="preserve"> Lab. (2014), “WORLD | Ranking Web of Repositories”, available at: http://repositories.webometrics.info/en/world (accessed 24 August 2014).</w:t>
      </w:r>
    </w:p>
    <w:p w:rsidR="000F6A1B" w:rsidRDefault="000F6A1B" w:rsidP="000F6A1B">
      <w:pPr>
        <w:pStyle w:val="Bibliography"/>
        <w:spacing w:line="240" w:lineRule="auto"/>
      </w:pPr>
      <w:r>
        <w:t xml:space="preserve">Donovan, J.M. and Watson, C.A. (2011), “Will an Institutional Repository Hurt my SSRN Ranking: Calming the Faculty Fear”, </w:t>
      </w:r>
      <w:r>
        <w:rPr>
          <w:i/>
          <w:iCs/>
        </w:rPr>
        <w:t>AALL Spectrum</w:t>
      </w:r>
      <w:r>
        <w:t>, Vol. 16, p. 12.</w:t>
      </w:r>
    </w:p>
    <w:p w:rsidR="000F6A1B" w:rsidRDefault="000F6A1B" w:rsidP="000F6A1B">
      <w:pPr>
        <w:pStyle w:val="Bibliography"/>
        <w:spacing w:line="240" w:lineRule="auto"/>
      </w:pPr>
      <w:r>
        <w:t xml:space="preserve">Edelman, B.G. and Larkin, I. (2014), “Social comparisons and deception across workplace hierarchies: Field and experimental evidence”, </w:t>
      </w:r>
      <w:r>
        <w:rPr>
          <w:i/>
          <w:iCs/>
        </w:rPr>
        <w:t>Organization Science</w:t>
      </w:r>
      <w:r>
        <w:t>, available at: http://papers.ssrn.com/sol3/papers.cfm?abstract_id=1346397 (accessed 28 August 2014).</w:t>
      </w:r>
    </w:p>
    <w:p w:rsidR="000F6A1B" w:rsidRDefault="000F6A1B" w:rsidP="000F6A1B">
      <w:pPr>
        <w:pStyle w:val="Bibliography"/>
        <w:spacing w:line="240" w:lineRule="auto"/>
      </w:pPr>
      <w:proofErr w:type="spellStart"/>
      <w:r>
        <w:t>Elleby</w:t>
      </w:r>
      <w:proofErr w:type="spellEnd"/>
      <w:r>
        <w:t xml:space="preserve">, A. and </w:t>
      </w:r>
      <w:proofErr w:type="spellStart"/>
      <w:r>
        <w:t>Ingwersen</w:t>
      </w:r>
      <w:proofErr w:type="spellEnd"/>
      <w:r>
        <w:t xml:space="preserve">, P. (2011), “Do open access working papers attract more citations compared to printed journal articles from the same research unit?”, </w:t>
      </w:r>
      <w:r>
        <w:rPr>
          <w:i/>
          <w:iCs/>
        </w:rPr>
        <w:t>Proceeding of the ISSI 2011 Conference</w:t>
      </w:r>
      <w:r>
        <w:t xml:space="preserve">, Presented at the 13th International Conference of the International Society for </w:t>
      </w:r>
      <w:proofErr w:type="spellStart"/>
      <w:r>
        <w:t>Scientometrics</w:t>
      </w:r>
      <w:proofErr w:type="spellEnd"/>
      <w:r>
        <w:t xml:space="preserve"> &amp; </w:t>
      </w:r>
      <w:proofErr w:type="spellStart"/>
      <w:r>
        <w:t>Informetrics</w:t>
      </w:r>
      <w:proofErr w:type="spellEnd"/>
      <w:r>
        <w:t>, Durban, South Africa, July 4-7, 2011, pp. 327–332.</w:t>
      </w:r>
    </w:p>
    <w:p w:rsidR="000F6A1B" w:rsidRDefault="000F6A1B" w:rsidP="000F6A1B">
      <w:pPr>
        <w:pStyle w:val="Bibliography"/>
        <w:spacing w:line="240" w:lineRule="auto"/>
      </w:pPr>
      <w:proofErr w:type="gramStart"/>
      <w:r>
        <w:t>Elsevier.</w:t>
      </w:r>
      <w:proofErr w:type="gramEnd"/>
      <w:r>
        <w:t xml:space="preserve"> (2014), “Content Overview: Scopus”, available at: http://www.elsevier.com/online-tools/scopus/content-overview (accessed 21 February 2014).</w:t>
      </w:r>
    </w:p>
    <w:p w:rsidR="000F6A1B" w:rsidRDefault="000F6A1B" w:rsidP="000F6A1B">
      <w:pPr>
        <w:pStyle w:val="Bibliography"/>
        <w:spacing w:line="240" w:lineRule="auto"/>
      </w:pPr>
      <w:r>
        <w:t xml:space="preserve">Finch, D.J. (2012), </w:t>
      </w:r>
      <w:r>
        <w:rPr>
          <w:i/>
          <w:iCs/>
        </w:rPr>
        <w:t>Accessibility, sustainability, excellence: how to expand access to research publications</w:t>
      </w:r>
      <w:r>
        <w:t>, available at: http://www.researchinfonet.org/publish/finch/ (accessed 2 January 2015).</w:t>
      </w:r>
    </w:p>
    <w:p w:rsidR="000F6A1B" w:rsidRDefault="000F6A1B" w:rsidP="000F6A1B">
      <w:pPr>
        <w:pStyle w:val="Bibliography"/>
        <w:spacing w:line="240" w:lineRule="auto"/>
      </w:pPr>
      <w:r>
        <w:t>Fowler, K.K. (2011), “Mathematicians’ views on current publishing issues: A survey of researchers”, available at: http://conservancy.umn.edu/handle/11299/109309 (accessed 9 March 2014).</w:t>
      </w:r>
    </w:p>
    <w:p w:rsidR="000F6A1B" w:rsidRDefault="000F6A1B" w:rsidP="000F6A1B">
      <w:pPr>
        <w:pStyle w:val="Bibliography"/>
        <w:spacing w:line="240" w:lineRule="auto"/>
      </w:pPr>
      <w:proofErr w:type="spellStart"/>
      <w:r>
        <w:t>Frandsen</w:t>
      </w:r>
      <w:proofErr w:type="spellEnd"/>
      <w:r>
        <w:t xml:space="preserve">, T.F. (2009), “The effects of open access on un-published documents: A case study of economics working papers”, </w:t>
      </w:r>
      <w:r>
        <w:rPr>
          <w:i/>
          <w:iCs/>
        </w:rPr>
        <w:t xml:space="preserve">Journal of </w:t>
      </w:r>
      <w:proofErr w:type="spellStart"/>
      <w:r>
        <w:rPr>
          <w:i/>
          <w:iCs/>
        </w:rPr>
        <w:t>Informetrics</w:t>
      </w:r>
      <w:proofErr w:type="spellEnd"/>
      <w:r>
        <w:t>, Vol. 3 No. 2, pp. 124–133.</w:t>
      </w:r>
    </w:p>
    <w:p w:rsidR="000F6A1B" w:rsidRDefault="000F6A1B" w:rsidP="000F6A1B">
      <w:pPr>
        <w:pStyle w:val="Bibliography"/>
        <w:spacing w:line="240" w:lineRule="auto"/>
      </w:pPr>
      <w:proofErr w:type="spellStart"/>
      <w:r>
        <w:t>Gargouri</w:t>
      </w:r>
      <w:proofErr w:type="spellEnd"/>
      <w:r>
        <w:t xml:space="preserve">, Y., </w:t>
      </w:r>
      <w:proofErr w:type="spellStart"/>
      <w:r>
        <w:t>Larivière</w:t>
      </w:r>
      <w:proofErr w:type="spellEnd"/>
      <w:r>
        <w:t xml:space="preserve">, V., </w:t>
      </w:r>
      <w:proofErr w:type="spellStart"/>
      <w:r>
        <w:t>Gingras</w:t>
      </w:r>
      <w:proofErr w:type="spellEnd"/>
      <w:r>
        <w:t xml:space="preserve">, Y., </w:t>
      </w:r>
      <w:proofErr w:type="spellStart"/>
      <w:r>
        <w:t>Carr</w:t>
      </w:r>
      <w:proofErr w:type="spellEnd"/>
      <w:r>
        <w:t xml:space="preserve">, L. and </w:t>
      </w:r>
      <w:proofErr w:type="spellStart"/>
      <w:r>
        <w:t>Harnad</w:t>
      </w:r>
      <w:proofErr w:type="spellEnd"/>
      <w:r>
        <w:t xml:space="preserve">, S. (2012), “Green and gold open access percentages and growth, by discipline”, </w:t>
      </w:r>
      <w:r>
        <w:rPr>
          <w:i/>
          <w:iCs/>
        </w:rPr>
        <w:t>Proceedings of STI 2012</w:t>
      </w:r>
      <w:r>
        <w:t xml:space="preserve">, Presented at the 17th International </w:t>
      </w:r>
      <w:r>
        <w:lastRenderedPageBreak/>
        <w:t>Conference on Science and Technology Indicators, 5-8 September, Montreal, Canada, available at: http://arxiv.org/abs/1206.3664 (accessed 10 August 2014).</w:t>
      </w:r>
    </w:p>
    <w:p w:rsidR="000F6A1B" w:rsidRDefault="000F6A1B" w:rsidP="000F6A1B">
      <w:pPr>
        <w:pStyle w:val="Bibliography"/>
        <w:spacing w:line="240" w:lineRule="auto"/>
      </w:pPr>
      <w:r>
        <w:t xml:space="preserve">Gavel, Y. and </w:t>
      </w:r>
      <w:proofErr w:type="spellStart"/>
      <w:r>
        <w:t>Iselid</w:t>
      </w:r>
      <w:proofErr w:type="spellEnd"/>
      <w:r>
        <w:t xml:space="preserve">, L. (2008), “Web of Science and Scopus: a journal title overlap study”, </w:t>
      </w:r>
      <w:r>
        <w:rPr>
          <w:i/>
          <w:iCs/>
        </w:rPr>
        <w:t>Online information review</w:t>
      </w:r>
      <w:r>
        <w:t>, Vol. 32 No. 1, pp. 8–21.</w:t>
      </w:r>
    </w:p>
    <w:p w:rsidR="000F6A1B" w:rsidRDefault="000F6A1B" w:rsidP="000F6A1B">
      <w:pPr>
        <w:pStyle w:val="Bibliography"/>
        <w:spacing w:line="240" w:lineRule="auto"/>
      </w:pPr>
      <w:r>
        <w:t xml:space="preserve">Gibson, J., Anderson, D.L. and </w:t>
      </w:r>
      <w:proofErr w:type="spellStart"/>
      <w:r>
        <w:t>Tressler</w:t>
      </w:r>
      <w:proofErr w:type="spellEnd"/>
      <w:r>
        <w:t xml:space="preserve">, J. (2014), “Which Journal Rankings Best Explain Academic Salaries? Evidence from the University of California”, </w:t>
      </w:r>
      <w:r>
        <w:rPr>
          <w:i/>
          <w:iCs/>
        </w:rPr>
        <w:t>Economic Inquiry</w:t>
      </w:r>
      <w:r>
        <w:t>, Vol. 52 No. 4, pp. 1322–1340.</w:t>
      </w:r>
    </w:p>
    <w:p w:rsidR="000F6A1B" w:rsidRDefault="000F6A1B" w:rsidP="000F6A1B">
      <w:pPr>
        <w:pStyle w:val="Bibliography"/>
        <w:spacing w:line="240" w:lineRule="auto"/>
      </w:pPr>
      <w:r>
        <w:t xml:space="preserve">Hahn, S.E. and Wyatt, A. (2014), “Business Faculty’s Attitudes: Open Access, Disciplinary Repositories, and Institutional Repositories”, </w:t>
      </w:r>
      <w:r>
        <w:rPr>
          <w:i/>
          <w:iCs/>
        </w:rPr>
        <w:t>Journal of Business &amp;amp; Finance Librarianship</w:t>
      </w:r>
      <w:r>
        <w:t>, Vol. 19 No. 2, pp. 93–113.</w:t>
      </w:r>
    </w:p>
    <w:p w:rsidR="000F6A1B" w:rsidRDefault="000F6A1B" w:rsidP="000F6A1B">
      <w:pPr>
        <w:pStyle w:val="Bibliography"/>
        <w:spacing w:line="240" w:lineRule="auto"/>
      </w:pPr>
      <w:proofErr w:type="spellStart"/>
      <w:proofErr w:type="gramStart"/>
      <w:r>
        <w:t>Hemminger</w:t>
      </w:r>
      <w:proofErr w:type="spellEnd"/>
      <w:r>
        <w:t xml:space="preserve">, B.M., Lu, D., Vaughan, K.T.L. and Adams, S.J. (2007), “Information seeking behavior of academic scientists”, </w:t>
      </w:r>
      <w:r>
        <w:rPr>
          <w:i/>
          <w:iCs/>
        </w:rPr>
        <w:t>Journal of the American Society for Information Science and Technology</w:t>
      </w:r>
      <w:r>
        <w:t>, Vol. 58 No. 14, pp. 2205–2225.</w:t>
      </w:r>
      <w:proofErr w:type="gramEnd"/>
    </w:p>
    <w:p w:rsidR="000F6A1B" w:rsidRDefault="000F6A1B" w:rsidP="000F6A1B">
      <w:pPr>
        <w:pStyle w:val="Bibliography"/>
        <w:spacing w:line="240" w:lineRule="auto"/>
      </w:pPr>
      <w:r>
        <w:t xml:space="preserve">Jensen, M.C. (2012), “ABOUT SSRN: From </w:t>
      </w:r>
      <w:proofErr w:type="gramStart"/>
      <w:r>
        <w:t>The</w:t>
      </w:r>
      <w:proofErr w:type="gramEnd"/>
      <w:r>
        <w:t xml:space="preserve"> Desk of Michael C. Jensen, Chairman”, available at: http://www.ssrn.com/update/general/mjensen.html (accessed 28 August 2014).</w:t>
      </w:r>
    </w:p>
    <w:p w:rsidR="000F6A1B" w:rsidRDefault="000F6A1B" w:rsidP="000F6A1B">
      <w:pPr>
        <w:pStyle w:val="Bibliography"/>
        <w:spacing w:line="240" w:lineRule="auto"/>
      </w:pPr>
      <w:proofErr w:type="spellStart"/>
      <w:r>
        <w:t>Karlsson</w:t>
      </w:r>
      <w:proofErr w:type="spellEnd"/>
      <w:r>
        <w:t xml:space="preserve">, S. and </w:t>
      </w:r>
      <w:proofErr w:type="spellStart"/>
      <w:r>
        <w:t>Krichel</w:t>
      </w:r>
      <w:proofErr w:type="spellEnd"/>
      <w:r>
        <w:t>, T. (1999), “</w:t>
      </w:r>
      <w:proofErr w:type="spellStart"/>
      <w:r>
        <w:t>RePEc</w:t>
      </w:r>
      <w:proofErr w:type="spellEnd"/>
      <w:r>
        <w:t xml:space="preserve"> and S-</w:t>
      </w:r>
      <w:proofErr w:type="spellStart"/>
      <w:r>
        <w:t>WoPEc</w:t>
      </w:r>
      <w:proofErr w:type="spellEnd"/>
      <w:r>
        <w:t xml:space="preserve">: Internet access to electronic preprints in Economics. </w:t>
      </w:r>
      <w:proofErr w:type="gramStart"/>
      <w:r>
        <w:t>presented</w:t>
      </w:r>
      <w:proofErr w:type="gramEnd"/>
      <w:r>
        <w:t xml:space="preserve"> at the Third ICCC”, </w:t>
      </w:r>
      <w:r>
        <w:rPr>
          <w:i/>
          <w:iCs/>
        </w:rPr>
        <w:t xml:space="preserve">IFIP Conference on Electronic Publishing in </w:t>
      </w:r>
      <w:proofErr w:type="spellStart"/>
      <w:r>
        <w:rPr>
          <w:i/>
          <w:iCs/>
        </w:rPr>
        <w:t>Ronneby</w:t>
      </w:r>
      <w:proofErr w:type="spellEnd"/>
      <w:r>
        <w:rPr>
          <w:i/>
          <w:iCs/>
        </w:rPr>
        <w:t>, May</w:t>
      </w:r>
      <w:r>
        <w:t>, pp. 10–12.</w:t>
      </w:r>
    </w:p>
    <w:p w:rsidR="000F6A1B" w:rsidRDefault="000F6A1B" w:rsidP="000F6A1B">
      <w:pPr>
        <w:pStyle w:val="Bibliography"/>
        <w:spacing w:line="240" w:lineRule="auto"/>
      </w:pPr>
      <w:r>
        <w:t xml:space="preserve">Kim, J. (2010), “Faculty self-archiving: Motivations and barriers”, </w:t>
      </w:r>
      <w:r>
        <w:rPr>
          <w:i/>
          <w:iCs/>
        </w:rPr>
        <w:t>Journal of the American Society for Information Science and Technology</w:t>
      </w:r>
      <w:r>
        <w:t>, Vol. 61 No. 9, pp. 1909–1922.</w:t>
      </w:r>
    </w:p>
    <w:p w:rsidR="000F6A1B" w:rsidRDefault="000F6A1B" w:rsidP="000F6A1B">
      <w:pPr>
        <w:pStyle w:val="Bibliography"/>
        <w:spacing w:line="240" w:lineRule="auto"/>
      </w:pPr>
      <w:r>
        <w:t xml:space="preserve">Kling, R. and </w:t>
      </w:r>
      <w:proofErr w:type="spellStart"/>
      <w:r>
        <w:t>McKim</w:t>
      </w:r>
      <w:proofErr w:type="spellEnd"/>
      <w:r>
        <w:t xml:space="preserve">, G. (2000), “Not just a matter of time: Field differences and the shaping of electronic media in supporting scientific communication”, </w:t>
      </w:r>
      <w:r>
        <w:rPr>
          <w:i/>
          <w:iCs/>
        </w:rPr>
        <w:t>Journal of the American society for information science</w:t>
      </w:r>
      <w:r>
        <w:t>, Vol. 51 No. 14, pp. 1306–1320.</w:t>
      </w:r>
    </w:p>
    <w:p w:rsidR="000F6A1B" w:rsidRDefault="000F6A1B" w:rsidP="000F6A1B">
      <w:pPr>
        <w:pStyle w:val="Bibliography"/>
        <w:spacing w:line="240" w:lineRule="auto"/>
      </w:pPr>
      <w:r>
        <w:t xml:space="preserve">Kling, R., Spector, L.B. and Fortuna, J. (2004), “The real stakes of virtual publishing: The transformation of E-Biomed into PubMed central”, </w:t>
      </w:r>
      <w:r>
        <w:rPr>
          <w:i/>
          <w:iCs/>
        </w:rPr>
        <w:t>Journal of the American Society for Information Science and Technology</w:t>
      </w:r>
      <w:r>
        <w:t>, Vol. 55 No. 2, pp. 127–148.</w:t>
      </w:r>
    </w:p>
    <w:p w:rsidR="000F6A1B" w:rsidRDefault="000F6A1B" w:rsidP="000F6A1B">
      <w:pPr>
        <w:pStyle w:val="Bibliography"/>
        <w:spacing w:line="240" w:lineRule="auto"/>
      </w:pPr>
      <w:proofErr w:type="spellStart"/>
      <w:r>
        <w:t>Kousha</w:t>
      </w:r>
      <w:proofErr w:type="spellEnd"/>
      <w:r>
        <w:t xml:space="preserve">, K. and </w:t>
      </w:r>
      <w:proofErr w:type="spellStart"/>
      <w:r>
        <w:t>Thelwall</w:t>
      </w:r>
      <w:proofErr w:type="spellEnd"/>
      <w:r>
        <w:t xml:space="preserve">, M. (2013), “Disseminating research with web CV hyperlinks”, </w:t>
      </w:r>
      <w:r>
        <w:rPr>
          <w:i/>
          <w:iCs/>
        </w:rPr>
        <w:t>Journal of the American Society for Information Science and Technology</w:t>
      </w:r>
      <w:r>
        <w:t>, available at: http://www.researchgate.net/publication/256433340_Disseminating_Research_with_Web_CV_Hyperlinks/file/3deec5228643f90bff.pdf (accessed 4 March 2014).</w:t>
      </w:r>
    </w:p>
    <w:p w:rsidR="000F6A1B" w:rsidRDefault="000F6A1B" w:rsidP="000F6A1B">
      <w:pPr>
        <w:pStyle w:val="Bibliography"/>
        <w:spacing w:line="240" w:lineRule="auto"/>
      </w:pPr>
      <w:proofErr w:type="spellStart"/>
      <w:r>
        <w:t>Kousha</w:t>
      </w:r>
      <w:proofErr w:type="spellEnd"/>
      <w:r>
        <w:t xml:space="preserve">, K. and </w:t>
      </w:r>
      <w:proofErr w:type="spellStart"/>
      <w:r>
        <w:t>Thelwall</w:t>
      </w:r>
      <w:proofErr w:type="spellEnd"/>
      <w:r>
        <w:t>, M. (2014), “Web impact metrics for research assessment”, in Cronin, B. and Sugimoto, C.R. (Eds.)</w:t>
      </w:r>
      <w:proofErr w:type="gramStart"/>
      <w:r>
        <w:t>,</w:t>
      </w:r>
      <w:r>
        <w:rPr>
          <w:i/>
          <w:iCs/>
        </w:rPr>
        <w:t>Beyond</w:t>
      </w:r>
      <w:proofErr w:type="gramEnd"/>
      <w:r>
        <w:rPr>
          <w:i/>
          <w:iCs/>
        </w:rPr>
        <w:t xml:space="preserve"> </w:t>
      </w:r>
      <w:proofErr w:type="spellStart"/>
      <w:r>
        <w:rPr>
          <w:i/>
          <w:iCs/>
        </w:rPr>
        <w:t>Bibliometrics</w:t>
      </w:r>
      <w:proofErr w:type="spellEnd"/>
      <w:r>
        <w:rPr>
          <w:i/>
          <w:iCs/>
        </w:rPr>
        <w:t>: Harnessing Multidimensional Indicators of Scholarly Impact</w:t>
      </w:r>
      <w:r>
        <w:t>, MIT Press.</w:t>
      </w:r>
    </w:p>
    <w:p w:rsidR="000F6A1B" w:rsidRDefault="000F6A1B" w:rsidP="000F6A1B">
      <w:pPr>
        <w:pStyle w:val="Bibliography"/>
        <w:spacing w:line="240" w:lineRule="auto"/>
      </w:pPr>
      <w:proofErr w:type="spellStart"/>
      <w:r>
        <w:t>Kousha</w:t>
      </w:r>
      <w:proofErr w:type="spellEnd"/>
      <w:r>
        <w:t xml:space="preserve">, K., </w:t>
      </w:r>
      <w:proofErr w:type="spellStart"/>
      <w:r>
        <w:t>Thelwall</w:t>
      </w:r>
      <w:proofErr w:type="spellEnd"/>
      <w:r>
        <w:t xml:space="preserve">, M. and </w:t>
      </w:r>
      <w:proofErr w:type="spellStart"/>
      <w:r>
        <w:t>Abdoli</w:t>
      </w:r>
      <w:proofErr w:type="spellEnd"/>
      <w:r>
        <w:t xml:space="preserve">, M. (2012), “The role of online videos in research communication: A content analysis of YouTube videos cited in academic publications”, </w:t>
      </w:r>
      <w:r>
        <w:rPr>
          <w:i/>
          <w:iCs/>
        </w:rPr>
        <w:t>Journal of the American Society for Information Science and Technology</w:t>
      </w:r>
      <w:r>
        <w:t>, Vol. 63 No. 9, pp. 1710–1727.</w:t>
      </w:r>
    </w:p>
    <w:p w:rsidR="000F6A1B" w:rsidRDefault="000F6A1B" w:rsidP="000F6A1B">
      <w:pPr>
        <w:pStyle w:val="Bibliography"/>
        <w:spacing w:line="240" w:lineRule="auto"/>
      </w:pPr>
      <w:proofErr w:type="gramStart"/>
      <w:r w:rsidRPr="00144208">
        <w:rPr>
          <w:color w:val="000000"/>
          <w:shd w:val="clear" w:color="auto" w:fill="FFFFFF"/>
        </w:rPr>
        <w:t xml:space="preserve">Kurtz, M. J., </w:t>
      </w:r>
      <w:r>
        <w:rPr>
          <w:color w:val="000000"/>
          <w:shd w:val="clear" w:color="auto" w:fill="FFFFFF"/>
        </w:rPr>
        <w:t>and</w:t>
      </w:r>
      <w:r w:rsidRPr="00144208">
        <w:rPr>
          <w:color w:val="000000"/>
          <w:shd w:val="clear" w:color="auto" w:fill="FFFFFF"/>
        </w:rPr>
        <w:t xml:space="preserve"> </w:t>
      </w:r>
      <w:proofErr w:type="spellStart"/>
      <w:r w:rsidRPr="00144208">
        <w:rPr>
          <w:color w:val="000000"/>
          <w:shd w:val="clear" w:color="auto" w:fill="FFFFFF"/>
        </w:rPr>
        <w:t>Bollen</w:t>
      </w:r>
      <w:proofErr w:type="spellEnd"/>
      <w:r w:rsidRPr="00144208">
        <w:rPr>
          <w:color w:val="000000"/>
          <w:shd w:val="clear" w:color="auto" w:fill="FFFFFF"/>
        </w:rPr>
        <w:t>, J. (2010).</w:t>
      </w:r>
      <w:proofErr w:type="gramEnd"/>
      <w:r w:rsidRPr="00144208">
        <w:rPr>
          <w:color w:val="000000"/>
          <w:shd w:val="clear" w:color="auto" w:fill="FFFFFF"/>
        </w:rPr>
        <w:t xml:space="preserve"> </w:t>
      </w:r>
      <w:proofErr w:type="gramStart"/>
      <w:r w:rsidRPr="00144208">
        <w:rPr>
          <w:color w:val="000000"/>
          <w:shd w:val="clear" w:color="auto" w:fill="FFFFFF"/>
        </w:rPr>
        <w:t xml:space="preserve">Usage </w:t>
      </w:r>
      <w:proofErr w:type="spellStart"/>
      <w:r w:rsidRPr="00144208">
        <w:rPr>
          <w:color w:val="000000"/>
          <w:shd w:val="clear" w:color="auto" w:fill="FFFFFF"/>
        </w:rPr>
        <w:t>bibliometrics</w:t>
      </w:r>
      <w:proofErr w:type="spellEnd"/>
      <w:r w:rsidRPr="00144208">
        <w:rPr>
          <w:color w:val="000000"/>
          <w:shd w:val="clear" w:color="auto" w:fill="FFFFFF"/>
        </w:rPr>
        <w:t>.</w:t>
      </w:r>
      <w:proofErr w:type="gramEnd"/>
      <w:r w:rsidRPr="00144208">
        <w:rPr>
          <w:color w:val="000000"/>
          <w:shd w:val="clear" w:color="auto" w:fill="FFFFFF"/>
        </w:rPr>
        <w:t xml:space="preserve"> </w:t>
      </w:r>
      <w:r w:rsidRPr="00CD3637">
        <w:rPr>
          <w:rFonts w:ascii="Times New Roman" w:eastAsia="Calibri" w:hAnsi="Times New Roman" w:cs="Times New Roman"/>
          <w:i/>
          <w:color w:val="000000"/>
          <w:sz w:val="20"/>
          <w:shd w:val="clear" w:color="auto" w:fill="FFFFFF"/>
          <w:lang w:val="en-GB" w:eastAsia="en-GB"/>
        </w:rPr>
        <w:t>Annual Review of Information Science and Technology</w:t>
      </w:r>
      <w:r w:rsidRPr="00144208">
        <w:rPr>
          <w:color w:val="000000"/>
          <w:shd w:val="clear" w:color="auto" w:fill="FFFFFF"/>
        </w:rPr>
        <w:t>, 44, pp. 1-64.</w:t>
      </w:r>
      <w:r>
        <w:t xml:space="preserve">Laakso, M. (2014), “Green open access policies of scholarly journal publishers: a study of </w:t>
      </w:r>
      <w:r>
        <w:lastRenderedPageBreak/>
        <w:t xml:space="preserve">what, when, and where self-archiving is allowed”, </w:t>
      </w:r>
      <w:proofErr w:type="spellStart"/>
      <w:r>
        <w:rPr>
          <w:i/>
          <w:iCs/>
        </w:rPr>
        <w:t>Scientometrics</w:t>
      </w:r>
      <w:proofErr w:type="spellEnd"/>
      <w:r>
        <w:rPr>
          <w:i/>
          <w:iCs/>
        </w:rPr>
        <w:t>. In Press</w:t>
      </w:r>
      <w:r>
        <w:t>, available at: http://dx.doi.org/10.1007/s11192-013-1205-3 (accessed 1 March 2014).</w:t>
      </w:r>
    </w:p>
    <w:p w:rsidR="000F6A1B" w:rsidRDefault="000F6A1B" w:rsidP="000F6A1B">
      <w:pPr>
        <w:pStyle w:val="Bibliography"/>
        <w:spacing w:line="240" w:lineRule="auto"/>
      </w:pPr>
      <w:proofErr w:type="spellStart"/>
      <w:r>
        <w:t>Larivière</w:t>
      </w:r>
      <w:proofErr w:type="spellEnd"/>
      <w:r>
        <w:t xml:space="preserve">, V., Sugimoto, C.R., </w:t>
      </w:r>
      <w:proofErr w:type="spellStart"/>
      <w:r>
        <w:t>Macaluso</w:t>
      </w:r>
      <w:proofErr w:type="spellEnd"/>
      <w:r>
        <w:t xml:space="preserve">, B., </w:t>
      </w:r>
      <w:proofErr w:type="spellStart"/>
      <w:r>
        <w:t>Milojević</w:t>
      </w:r>
      <w:proofErr w:type="spellEnd"/>
      <w:r>
        <w:t xml:space="preserve">, S., Cronin, B. and </w:t>
      </w:r>
      <w:proofErr w:type="spellStart"/>
      <w:r>
        <w:t>Thelwall</w:t>
      </w:r>
      <w:proofErr w:type="spellEnd"/>
      <w:r>
        <w:t>, M. (2014), “</w:t>
      </w:r>
      <w:proofErr w:type="spellStart"/>
      <w:r>
        <w:t>arXiv</w:t>
      </w:r>
      <w:proofErr w:type="spellEnd"/>
      <w:r>
        <w:t xml:space="preserve"> E-prints and the journal of record: An analysis of roles and relationships”, </w:t>
      </w:r>
      <w:r>
        <w:rPr>
          <w:i/>
          <w:iCs/>
        </w:rPr>
        <w:t>Journal of the Association for Information Science and Technology</w:t>
      </w:r>
      <w:r>
        <w:t>, doi:10.1002/asi.23044.</w:t>
      </w:r>
    </w:p>
    <w:p w:rsidR="000F6A1B" w:rsidRDefault="000F6A1B" w:rsidP="000F6A1B">
      <w:pPr>
        <w:pStyle w:val="Bibliography"/>
        <w:spacing w:line="240" w:lineRule="auto"/>
      </w:pPr>
      <w:r>
        <w:t xml:space="preserve">Lyons, C. and Booth, H.A. (2011), “An Overview of Open Access in the Fields of Business and Management”, </w:t>
      </w:r>
      <w:r>
        <w:rPr>
          <w:i/>
          <w:iCs/>
        </w:rPr>
        <w:t>Journal of Business &amp; Finance Librarianship</w:t>
      </w:r>
      <w:r>
        <w:t>, Vol. 16 No. 2, pp. 108–124.</w:t>
      </w:r>
    </w:p>
    <w:p w:rsidR="000F6A1B" w:rsidRDefault="000F6A1B" w:rsidP="000F6A1B">
      <w:pPr>
        <w:pStyle w:val="Bibliography"/>
        <w:spacing w:line="240" w:lineRule="auto"/>
      </w:pPr>
      <w:proofErr w:type="spellStart"/>
      <w:r>
        <w:t>Más-Bleda</w:t>
      </w:r>
      <w:proofErr w:type="spellEnd"/>
      <w:r>
        <w:t xml:space="preserve">, A., </w:t>
      </w:r>
      <w:proofErr w:type="spellStart"/>
      <w:r>
        <w:t>Thelwall</w:t>
      </w:r>
      <w:proofErr w:type="spellEnd"/>
      <w:r>
        <w:t xml:space="preserve">, M., </w:t>
      </w:r>
      <w:proofErr w:type="spellStart"/>
      <w:r>
        <w:t>Kousha</w:t>
      </w:r>
      <w:proofErr w:type="spellEnd"/>
      <w:r>
        <w:t xml:space="preserve">, K. and </w:t>
      </w:r>
      <w:proofErr w:type="spellStart"/>
      <w:r>
        <w:t>Aguillo</w:t>
      </w:r>
      <w:proofErr w:type="spellEnd"/>
      <w:r>
        <w:t xml:space="preserve">, I.F. (2014), “Successful researchers publicizing research online: An </w:t>
      </w:r>
      <w:proofErr w:type="spellStart"/>
      <w:r>
        <w:t>outlink</w:t>
      </w:r>
      <w:proofErr w:type="spellEnd"/>
      <w:r>
        <w:t xml:space="preserve"> analysis of European highly cited scientists’ personal websites”, </w:t>
      </w:r>
      <w:r>
        <w:rPr>
          <w:i/>
          <w:iCs/>
        </w:rPr>
        <w:t>Journal of Documentation</w:t>
      </w:r>
      <w:r>
        <w:t>, Vol. 70 No. 1, pp. 148–172.</w:t>
      </w:r>
    </w:p>
    <w:p w:rsidR="000F6A1B" w:rsidRDefault="000F6A1B" w:rsidP="000F6A1B">
      <w:pPr>
        <w:pStyle w:val="Bibliography"/>
        <w:spacing w:line="240" w:lineRule="auto"/>
      </w:pPr>
      <w:r>
        <w:t xml:space="preserve">McVeigh, M.E. (2004), “Open Access Journals in the ISI Citation Databases: Analysis of Impact Factors and Citation Patterns A citation study from Thomson Scientific”, </w:t>
      </w:r>
      <w:r>
        <w:rPr>
          <w:i/>
          <w:iCs/>
        </w:rPr>
        <w:t>Retrieved September</w:t>
      </w:r>
      <w:r>
        <w:t>, Vol. 20, p. 2008.</w:t>
      </w:r>
    </w:p>
    <w:p w:rsidR="000F6A1B" w:rsidRDefault="000F6A1B" w:rsidP="000F6A1B">
      <w:pPr>
        <w:pStyle w:val="Bibliography"/>
        <w:spacing w:line="240" w:lineRule="auto"/>
      </w:pPr>
      <w:r>
        <w:t>Miguel, S., Chinchilla-Rodriguez, Z. and de Moya-</w:t>
      </w:r>
      <w:proofErr w:type="spellStart"/>
      <w:r>
        <w:t>Anegón</w:t>
      </w:r>
      <w:proofErr w:type="spellEnd"/>
      <w:r>
        <w:t xml:space="preserve">, F. (2011), “Open access and Scopus: A new approach to scientific visibility from the standpoint of access”, </w:t>
      </w:r>
      <w:r>
        <w:rPr>
          <w:i/>
          <w:iCs/>
        </w:rPr>
        <w:t>Journal of the American Society for Information Science and Technology</w:t>
      </w:r>
      <w:r>
        <w:t>, Vol. 62 No. 6, pp. 1130–1145.</w:t>
      </w:r>
    </w:p>
    <w:p w:rsidR="000F6A1B" w:rsidRDefault="000F6A1B" w:rsidP="000F6A1B">
      <w:pPr>
        <w:pStyle w:val="Bibliography"/>
        <w:spacing w:line="240" w:lineRule="auto"/>
      </w:pPr>
      <w:proofErr w:type="spellStart"/>
      <w:r>
        <w:t>Moed</w:t>
      </w:r>
      <w:proofErr w:type="spellEnd"/>
      <w:r>
        <w:t xml:space="preserve">, H.F. (2007), “The effect of ‘open access’ on citation impact: An analysis of </w:t>
      </w:r>
      <w:proofErr w:type="spellStart"/>
      <w:r>
        <w:t>ArXiv’s</w:t>
      </w:r>
      <w:proofErr w:type="spellEnd"/>
      <w:r>
        <w:t xml:space="preserve"> condensed matter section”, </w:t>
      </w:r>
      <w:r>
        <w:rPr>
          <w:i/>
          <w:iCs/>
        </w:rPr>
        <w:t>Journal of the American Society for Information Science and Technology</w:t>
      </w:r>
      <w:r>
        <w:t>, Vol. 58 No. 13, pp. 2047–2054.</w:t>
      </w:r>
    </w:p>
    <w:p w:rsidR="000F6A1B" w:rsidRDefault="000F6A1B" w:rsidP="000F6A1B">
      <w:pPr>
        <w:pStyle w:val="Bibliography"/>
        <w:spacing w:line="240" w:lineRule="auto"/>
      </w:pPr>
      <w:r>
        <w:t xml:space="preserve">Morris, S. (2009), “Journal Authors’ Rights: perception and reality”, </w:t>
      </w:r>
      <w:r>
        <w:rPr>
          <w:i/>
          <w:iCs/>
        </w:rPr>
        <w:t>Publishing Research Consortium</w:t>
      </w:r>
      <w:r>
        <w:t>, available at: http://www.publishingresearch.org.uk/documents/JournalAuthorsRights.pdf (accessed 1 March 2014).</w:t>
      </w:r>
    </w:p>
    <w:p w:rsidR="000F6A1B" w:rsidRDefault="000F6A1B" w:rsidP="000F6A1B">
      <w:pPr>
        <w:pStyle w:val="Bibliography"/>
        <w:spacing w:line="240" w:lineRule="auto"/>
      </w:pPr>
      <w:r>
        <w:t xml:space="preserve">Mulligan, A., Hall, L. and Raphael, E. (2013), “Peer review in a changing world: An international study measuring the attitudes of researchers”, </w:t>
      </w:r>
      <w:r>
        <w:rPr>
          <w:i/>
          <w:iCs/>
        </w:rPr>
        <w:t>Journal of the American Society for Information Science and Technology</w:t>
      </w:r>
      <w:r>
        <w:t>, Vol. 64 No. 1, pp. 132–161.</w:t>
      </w:r>
    </w:p>
    <w:p w:rsidR="000F6A1B" w:rsidRDefault="000F6A1B" w:rsidP="000F6A1B">
      <w:pPr>
        <w:pStyle w:val="Bibliography"/>
        <w:spacing w:line="240" w:lineRule="auto"/>
      </w:pPr>
      <w:proofErr w:type="spellStart"/>
      <w:r>
        <w:t>Nariani</w:t>
      </w:r>
      <w:proofErr w:type="spellEnd"/>
      <w:r>
        <w:t xml:space="preserve">, R. and Fernandez, L. (2012), “Open Access Publishing: What Authors Want”, </w:t>
      </w:r>
      <w:r>
        <w:rPr>
          <w:i/>
          <w:iCs/>
        </w:rPr>
        <w:t>College &amp; Research Libraries</w:t>
      </w:r>
      <w:r>
        <w:t>, Vol. 73 No. 2, pp. 182–195.</w:t>
      </w:r>
    </w:p>
    <w:p w:rsidR="000F6A1B" w:rsidRDefault="000F6A1B" w:rsidP="000F6A1B">
      <w:pPr>
        <w:pStyle w:val="Bibliography"/>
        <w:spacing w:line="240" w:lineRule="auto"/>
      </w:pPr>
      <w:proofErr w:type="spellStart"/>
      <w:r>
        <w:t>Neuendorf</w:t>
      </w:r>
      <w:proofErr w:type="spellEnd"/>
      <w:r>
        <w:t xml:space="preserve">, K.A. (2002), </w:t>
      </w:r>
      <w:proofErr w:type="gramStart"/>
      <w:r>
        <w:rPr>
          <w:i/>
          <w:iCs/>
        </w:rPr>
        <w:t>The</w:t>
      </w:r>
      <w:proofErr w:type="gramEnd"/>
      <w:r>
        <w:rPr>
          <w:i/>
          <w:iCs/>
        </w:rPr>
        <w:t xml:space="preserve"> Content Analysis Guidebook</w:t>
      </w:r>
      <w:r>
        <w:t xml:space="preserve">, SAGE Publications, </w:t>
      </w:r>
      <w:proofErr w:type="spellStart"/>
      <w:r>
        <w:t>Inc</w:t>
      </w:r>
      <w:proofErr w:type="spellEnd"/>
      <w:r>
        <w:t>, London.</w:t>
      </w:r>
    </w:p>
    <w:p w:rsidR="000F6A1B" w:rsidRDefault="000F6A1B" w:rsidP="000F6A1B">
      <w:pPr>
        <w:pStyle w:val="Bibliography"/>
        <w:spacing w:line="240" w:lineRule="auto"/>
      </w:pPr>
      <w:proofErr w:type="spellStart"/>
      <w:r>
        <w:t>Novarese</w:t>
      </w:r>
      <w:proofErr w:type="spellEnd"/>
      <w:r>
        <w:t xml:space="preserve">, M. and Zimmermann, C. (2008), “Heterodox economics and dissemination of research through the internet: the experience of </w:t>
      </w:r>
      <w:proofErr w:type="spellStart"/>
      <w:r>
        <w:t>RePEc</w:t>
      </w:r>
      <w:proofErr w:type="spellEnd"/>
      <w:r>
        <w:t xml:space="preserve"> and NEP”, </w:t>
      </w:r>
      <w:r>
        <w:rPr>
          <w:i/>
          <w:iCs/>
        </w:rPr>
        <w:t xml:space="preserve">On </w:t>
      </w:r>
      <w:proofErr w:type="gramStart"/>
      <w:r>
        <w:rPr>
          <w:i/>
          <w:iCs/>
        </w:rPr>
        <w:t>The</w:t>
      </w:r>
      <w:proofErr w:type="gramEnd"/>
      <w:r>
        <w:rPr>
          <w:i/>
          <w:iCs/>
        </w:rPr>
        <w:t xml:space="preserve"> Horizon-The Strategic Planning Resource for Education Professionals</w:t>
      </w:r>
      <w:r>
        <w:t>, Vol. 16 No. 4, pp. 198–204.</w:t>
      </w:r>
    </w:p>
    <w:p w:rsidR="000F6A1B" w:rsidRDefault="000F6A1B" w:rsidP="000F6A1B">
      <w:pPr>
        <w:pStyle w:val="Bibliography"/>
        <w:spacing w:line="240" w:lineRule="auto"/>
      </w:pPr>
      <w:proofErr w:type="spellStart"/>
      <w:proofErr w:type="gramStart"/>
      <w:r>
        <w:t>OpenDOAR</w:t>
      </w:r>
      <w:proofErr w:type="spellEnd"/>
      <w:r>
        <w:t>.</w:t>
      </w:r>
      <w:proofErr w:type="gramEnd"/>
      <w:r>
        <w:t xml:space="preserve"> (2015), “</w:t>
      </w:r>
      <w:proofErr w:type="spellStart"/>
      <w:r>
        <w:t>OpenDOAR</w:t>
      </w:r>
      <w:proofErr w:type="spellEnd"/>
      <w:r>
        <w:t xml:space="preserve"> - Charts - Worldwide”, available at: http://www.opendoar.org/find.php?format=charts (accessed 2 January 2015).</w:t>
      </w:r>
    </w:p>
    <w:p w:rsidR="000F6A1B" w:rsidRDefault="000F6A1B" w:rsidP="000F6A1B">
      <w:pPr>
        <w:pStyle w:val="Bibliography"/>
        <w:spacing w:line="240" w:lineRule="auto"/>
      </w:pPr>
      <w:proofErr w:type="spellStart"/>
      <w:r>
        <w:t>Pinfield</w:t>
      </w:r>
      <w:proofErr w:type="spellEnd"/>
      <w:r>
        <w:t xml:space="preserve">, S., Salter, J., Bath, P., Hubbard, B., Millington, P., Anders, J.H.S. and Hussain, A. (2014), “Open-access repositories worldwide, 2005-2012: Past growth, current characteristics and future possibilities”, </w:t>
      </w:r>
      <w:r>
        <w:rPr>
          <w:i/>
          <w:iCs/>
        </w:rPr>
        <w:t>Journal of the American Society for Information Science and Technology</w:t>
      </w:r>
      <w:r>
        <w:t>, available at: http://eprints.whiterose.ac.uk/76839/ (accessed 16 February 2014).</w:t>
      </w:r>
    </w:p>
    <w:p w:rsidR="000F6A1B" w:rsidRDefault="000F6A1B" w:rsidP="000F6A1B">
      <w:pPr>
        <w:pStyle w:val="Bibliography"/>
        <w:spacing w:line="240" w:lineRule="auto"/>
      </w:pPr>
      <w:proofErr w:type="gramStart"/>
      <w:r>
        <w:lastRenderedPageBreak/>
        <w:t>PMC.</w:t>
      </w:r>
      <w:proofErr w:type="gramEnd"/>
      <w:r>
        <w:t xml:space="preserve"> (2014), “PMC International”, available at: https://www.ncbi.nlm.nih.gov/pmc/about/pmci/ (accessed 3 March 2014).</w:t>
      </w:r>
    </w:p>
    <w:p w:rsidR="000F6A1B" w:rsidRDefault="000F6A1B" w:rsidP="000F6A1B">
      <w:pPr>
        <w:pStyle w:val="Bibliography"/>
        <w:spacing w:line="240" w:lineRule="auto"/>
      </w:pPr>
      <w:proofErr w:type="spellStart"/>
      <w:r>
        <w:t>Poynder</w:t>
      </w:r>
      <w:proofErr w:type="spellEnd"/>
      <w:r>
        <w:t xml:space="preserve">, R. (2012), “Open Access Mandates: Ensuring Compliance”, </w:t>
      </w:r>
      <w:r>
        <w:rPr>
          <w:i/>
          <w:iCs/>
        </w:rPr>
        <w:t>Open and Shut</w:t>
      </w:r>
      <w:r>
        <w:t>, available at: http://poynder.blogspot.fi/2012/05/open-access-mandates-ensuring.html (accessed 2 January 2015).</w:t>
      </w:r>
    </w:p>
    <w:p w:rsidR="000F6A1B" w:rsidRDefault="000F6A1B" w:rsidP="000F6A1B">
      <w:pPr>
        <w:pStyle w:val="Bibliography"/>
        <w:spacing w:line="240" w:lineRule="auto"/>
      </w:pPr>
      <w:proofErr w:type="spellStart"/>
      <w:proofErr w:type="gramStart"/>
      <w:r>
        <w:t>RePEc</w:t>
      </w:r>
      <w:proofErr w:type="spellEnd"/>
      <w:r>
        <w:t>.</w:t>
      </w:r>
      <w:proofErr w:type="gramEnd"/>
      <w:r>
        <w:t xml:space="preserve"> (2014), “IDEAS: Rankings”, available at: http://ideas.repec.org/top/ (accessed 9 August 2014).</w:t>
      </w:r>
    </w:p>
    <w:p w:rsidR="000F6A1B" w:rsidRDefault="000F6A1B" w:rsidP="000F6A1B">
      <w:pPr>
        <w:pStyle w:val="Bibliography"/>
        <w:spacing w:line="240" w:lineRule="auto"/>
      </w:pPr>
      <w:r>
        <w:t xml:space="preserve">Schwarz, G.J. and </w:t>
      </w:r>
      <w:proofErr w:type="spellStart"/>
      <w:r>
        <w:t>Kennicutt</w:t>
      </w:r>
      <w:proofErr w:type="spellEnd"/>
      <w:r>
        <w:t xml:space="preserve"> Jr, R.C. (2004), “Demographic and Citation Trends in Astrophysical Journal papers and Preprints”, </w:t>
      </w:r>
      <w:proofErr w:type="spellStart"/>
      <w:r>
        <w:rPr>
          <w:i/>
          <w:iCs/>
        </w:rPr>
        <w:t>arXiv</w:t>
      </w:r>
      <w:proofErr w:type="gramStart"/>
      <w:r>
        <w:rPr>
          <w:i/>
          <w:iCs/>
        </w:rPr>
        <w:t>:astro</w:t>
      </w:r>
      <w:proofErr w:type="gramEnd"/>
      <w:r>
        <w:rPr>
          <w:i/>
          <w:iCs/>
        </w:rPr>
        <w:t>-ph</w:t>
      </w:r>
      <w:proofErr w:type="spellEnd"/>
      <w:r>
        <w:rPr>
          <w:i/>
          <w:iCs/>
        </w:rPr>
        <w:t>/0411275</w:t>
      </w:r>
      <w:r>
        <w:t>, available at: http://arxiv.org/abs/astro-ph/0411275 (accessed 2 March 2014).</w:t>
      </w:r>
    </w:p>
    <w:p w:rsidR="000F6A1B" w:rsidRDefault="000F6A1B" w:rsidP="000F6A1B">
      <w:pPr>
        <w:pStyle w:val="Bibliography"/>
        <w:spacing w:line="240" w:lineRule="auto"/>
      </w:pPr>
      <w:proofErr w:type="spellStart"/>
      <w:r>
        <w:t>Skeels</w:t>
      </w:r>
      <w:proofErr w:type="spellEnd"/>
      <w:r>
        <w:t xml:space="preserve">, M.M. and </w:t>
      </w:r>
      <w:proofErr w:type="spellStart"/>
      <w:r>
        <w:t>Grudin</w:t>
      </w:r>
      <w:proofErr w:type="spellEnd"/>
      <w:r>
        <w:t xml:space="preserve">, J. (2009), “When social networks cross boundaries: a case study of workplace use of </w:t>
      </w:r>
      <w:proofErr w:type="spellStart"/>
      <w:r>
        <w:t>facebook</w:t>
      </w:r>
      <w:proofErr w:type="spellEnd"/>
      <w:r>
        <w:t xml:space="preserve"> and </w:t>
      </w:r>
      <w:proofErr w:type="spellStart"/>
      <w:r>
        <w:t>linkedin</w:t>
      </w:r>
      <w:proofErr w:type="spellEnd"/>
      <w:r>
        <w:t xml:space="preserve">”, </w:t>
      </w:r>
      <w:r>
        <w:rPr>
          <w:i/>
          <w:iCs/>
        </w:rPr>
        <w:t>Proceedings of the ACM 2009 international conference on Supporting group work</w:t>
      </w:r>
      <w:r>
        <w:t>, ACM, pp. 95–104.</w:t>
      </w:r>
    </w:p>
    <w:p w:rsidR="000F6A1B" w:rsidRDefault="000F6A1B" w:rsidP="000F6A1B">
      <w:pPr>
        <w:pStyle w:val="Bibliography"/>
        <w:spacing w:line="240" w:lineRule="auto"/>
      </w:pPr>
      <w:proofErr w:type="spellStart"/>
      <w:r>
        <w:t>Sotudeh</w:t>
      </w:r>
      <w:proofErr w:type="spellEnd"/>
      <w:r>
        <w:t xml:space="preserve">, H. and </w:t>
      </w:r>
      <w:proofErr w:type="spellStart"/>
      <w:r>
        <w:t>Horri</w:t>
      </w:r>
      <w:proofErr w:type="spellEnd"/>
      <w:r>
        <w:t xml:space="preserve">, A. (2007), “The citation performance of open access journals: A disciplinary investigation of citation distribution models”, </w:t>
      </w:r>
      <w:r>
        <w:rPr>
          <w:i/>
          <w:iCs/>
        </w:rPr>
        <w:t>Journal of the American Society for Information Science and Technology</w:t>
      </w:r>
      <w:r>
        <w:t>, Vol. 58 No. 13, pp. 2145–2156.</w:t>
      </w:r>
    </w:p>
    <w:p w:rsidR="000F6A1B" w:rsidRDefault="000F6A1B" w:rsidP="000F6A1B">
      <w:pPr>
        <w:pStyle w:val="Bibliography"/>
        <w:spacing w:line="240" w:lineRule="auto"/>
      </w:pPr>
      <w:proofErr w:type="spellStart"/>
      <w:r>
        <w:t>Spezi</w:t>
      </w:r>
      <w:proofErr w:type="spellEnd"/>
      <w:r>
        <w:t xml:space="preserve">, V., Fry, J., Creaser, C., </w:t>
      </w:r>
      <w:proofErr w:type="spellStart"/>
      <w:r>
        <w:t>Probets</w:t>
      </w:r>
      <w:proofErr w:type="spellEnd"/>
      <w:r>
        <w:t xml:space="preserve">, S. and White, S. (2013), “Researchers’ green open access practice: a cross-disciplinary analysis”, </w:t>
      </w:r>
      <w:r>
        <w:rPr>
          <w:i/>
          <w:iCs/>
        </w:rPr>
        <w:t>Journal of Documentation</w:t>
      </w:r>
      <w:r>
        <w:t>, Vol. 69 No. 3, pp. 334–359.</w:t>
      </w:r>
    </w:p>
    <w:p w:rsidR="000F6A1B" w:rsidRDefault="000F6A1B" w:rsidP="000F6A1B">
      <w:pPr>
        <w:pStyle w:val="Bibliography"/>
        <w:spacing w:line="240" w:lineRule="auto"/>
      </w:pPr>
      <w:proofErr w:type="gramStart"/>
      <w:r>
        <w:t>SSRN.</w:t>
      </w:r>
      <w:proofErr w:type="gramEnd"/>
      <w:r>
        <w:t xml:space="preserve"> (2014), “Home </w:t>
      </w:r>
      <w:proofErr w:type="gramStart"/>
      <w:r>
        <w:t>::</w:t>
      </w:r>
      <w:proofErr w:type="gramEnd"/>
      <w:r>
        <w:t xml:space="preserve"> SSRN”, available at: http://www.ssrn.com/en/ (accessed 9 August 2014).</w:t>
      </w:r>
    </w:p>
    <w:p w:rsidR="000F6A1B" w:rsidRDefault="000F6A1B" w:rsidP="000F6A1B">
      <w:pPr>
        <w:pStyle w:val="Bibliography"/>
        <w:spacing w:line="240" w:lineRule="auto"/>
      </w:pPr>
      <w:proofErr w:type="spellStart"/>
      <w:r>
        <w:t>Suber</w:t>
      </w:r>
      <w:proofErr w:type="spellEnd"/>
      <w:r>
        <w:t xml:space="preserve">, P. (2012), </w:t>
      </w:r>
      <w:r>
        <w:rPr>
          <w:i/>
          <w:iCs/>
        </w:rPr>
        <w:t>Open Access</w:t>
      </w:r>
      <w:r>
        <w:t>, MIT Press, Boston, available at: http://cyber.law.harvard.edu/hoap/Open_Access</w:t>
      </w:r>
      <w:proofErr w:type="gramStart"/>
      <w:r>
        <w:t>_(</w:t>
      </w:r>
      <w:proofErr w:type="gramEnd"/>
      <w:r>
        <w:t>the_book).</w:t>
      </w:r>
    </w:p>
    <w:p w:rsidR="000F6A1B" w:rsidRDefault="000F6A1B" w:rsidP="000F6A1B">
      <w:pPr>
        <w:pStyle w:val="Bibliography"/>
        <w:spacing w:line="240" w:lineRule="auto"/>
      </w:pPr>
      <w:r>
        <w:t>Swan, A. (2010</w:t>
      </w:r>
      <w:proofErr w:type="gramStart"/>
      <w:r>
        <w:t>,February</w:t>
      </w:r>
      <w:proofErr w:type="gramEnd"/>
      <w:r>
        <w:t>), “The Open Access citation advantage: Studies and results to date”, available at: http://eprints.soton.ac.uk/268516/ (accessed 2 March 2014).</w:t>
      </w:r>
    </w:p>
    <w:p w:rsidR="000F6A1B" w:rsidRDefault="000F6A1B" w:rsidP="000F6A1B">
      <w:pPr>
        <w:pStyle w:val="Bibliography"/>
        <w:spacing w:line="240" w:lineRule="auto"/>
      </w:pPr>
      <w:r>
        <w:t>Swan, A. and Brown, S. (2005), “Open access self-archiving: An author study”, available at: http://cogprints.org/4385 (accessed 2 March 2014).</w:t>
      </w:r>
    </w:p>
    <w:p w:rsidR="000F6A1B" w:rsidRDefault="000F6A1B" w:rsidP="000F6A1B">
      <w:pPr>
        <w:pStyle w:val="Bibliography"/>
        <w:spacing w:line="240" w:lineRule="auto"/>
      </w:pPr>
      <w:proofErr w:type="spellStart"/>
      <w:proofErr w:type="gramStart"/>
      <w:r>
        <w:t>Tenopir</w:t>
      </w:r>
      <w:proofErr w:type="spellEnd"/>
      <w:r>
        <w:t xml:space="preserve">, C., Mays, R. and Wu, L. (2011), “Journal article growth and reading patterns”, </w:t>
      </w:r>
      <w:r>
        <w:rPr>
          <w:i/>
          <w:iCs/>
        </w:rPr>
        <w:t>New Review of Information Networking</w:t>
      </w:r>
      <w:r>
        <w:t>, Vol. 16 No. 1, pp. 4–22.</w:t>
      </w:r>
      <w:proofErr w:type="gramEnd"/>
    </w:p>
    <w:p w:rsidR="000F6A1B" w:rsidRDefault="000F6A1B" w:rsidP="000F6A1B">
      <w:pPr>
        <w:pStyle w:val="Bibliography"/>
        <w:spacing w:line="240" w:lineRule="auto"/>
      </w:pPr>
      <w:proofErr w:type="spellStart"/>
      <w:r>
        <w:t>Thelwall</w:t>
      </w:r>
      <w:proofErr w:type="spellEnd"/>
      <w:r>
        <w:t xml:space="preserve">, M. (2004), </w:t>
      </w:r>
      <w:r>
        <w:rPr>
          <w:i/>
          <w:iCs/>
        </w:rPr>
        <w:t>Link analysis: An information science approach</w:t>
      </w:r>
      <w:r>
        <w:t>, Emerald Group Pub Ltd.</w:t>
      </w:r>
    </w:p>
    <w:p w:rsidR="000F6A1B" w:rsidRDefault="000F6A1B" w:rsidP="000F6A1B">
      <w:pPr>
        <w:pStyle w:val="Bibliography"/>
        <w:spacing w:line="240" w:lineRule="auto"/>
      </w:pPr>
      <w:proofErr w:type="spellStart"/>
      <w:proofErr w:type="gramStart"/>
      <w:r>
        <w:t>Thelwall</w:t>
      </w:r>
      <w:proofErr w:type="spellEnd"/>
      <w:r>
        <w:t xml:space="preserve">, M. and </w:t>
      </w:r>
      <w:proofErr w:type="spellStart"/>
      <w:r>
        <w:t>Kousha</w:t>
      </w:r>
      <w:proofErr w:type="spellEnd"/>
      <w:r>
        <w:t>, K. (2014), “Academia.</w:t>
      </w:r>
      <w:proofErr w:type="gramEnd"/>
      <w:r>
        <w:t xml:space="preserve"> </w:t>
      </w:r>
      <w:proofErr w:type="spellStart"/>
      <w:proofErr w:type="gramStart"/>
      <w:r>
        <w:t>edu</w:t>
      </w:r>
      <w:proofErr w:type="spellEnd"/>
      <w:proofErr w:type="gramEnd"/>
      <w:r>
        <w:t xml:space="preserve">: Social Network or Academic Network?”, </w:t>
      </w:r>
      <w:r>
        <w:rPr>
          <w:i/>
          <w:iCs/>
        </w:rPr>
        <w:t>Journal of the Association for Information Science and Technology</w:t>
      </w:r>
      <w:r>
        <w:t>, Vol. 65 No. 4, pp. 721–731.</w:t>
      </w:r>
    </w:p>
    <w:p w:rsidR="000F6A1B" w:rsidRDefault="000F6A1B" w:rsidP="000F6A1B">
      <w:pPr>
        <w:pStyle w:val="Bibliography"/>
        <w:spacing w:line="240" w:lineRule="auto"/>
      </w:pPr>
      <w:r>
        <w:t xml:space="preserve">Thomson Reuters. (2014), “Web of Science Core Collection Help”, available at: </w:t>
      </w:r>
      <w:r w:rsidRPr="00E848CE">
        <w:t>http://images.webofknowledge.com/WOKRS517B4/help/WOS/hp_database.html</w:t>
      </w:r>
      <w:r>
        <w:t xml:space="preserve"> (accessed 1 March 2014).</w:t>
      </w:r>
    </w:p>
    <w:p w:rsidR="000F6A1B" w:rsidRDefault="000F6A1B" w:rsidP="000F6A1B">
      <w:pPr>
        <w:pStyle w:val="Bibliography"/>
        <w:spacing w:line="240" w:lineRule="auto"/>
      </w:pPr>
      <w:r>
        <w:t xml:space="preserve">Wagner, B. (2010), “Open access citation advantage: An annotated bibliography”, </w:t>
      </w:r>
      <w:r>
        <w:rPr>
          <w:i/>
          <w:iCs/>
        </w:rPr>
        <w:t>Issues in Science and Technology Librarianship</w:t>
      </w:r>
      <w:r>
        <w:t>, No. 60, p. 2.</w:t>
      </w:r>
    </w:p>
    <w:p w:rsidR="000F6A1B" w:rsidRDefault="000F6A1B" w:rsidP="000F6A1B">
      <w:pPr>
        <w:pStyle w:val="Bibliography"/>
        <w:spacing w:line="240" w:lineRule="auto"/>
      </w:pPr>
      <w:proofErr w:type="spellStart"/>
      <w:r>
        <w:t>Walshe</w:t>
      </w:r>
      <w:proofErr w:type="spellEnd"/>
      <w:r>
        <w:t xml:space="preserve">, E. (2001), “Creating an academic self‐documentation system through digital library interoperability: The </w:t>
      </w:r>
      <w:proofErr w:type="spellStart"/>
      <w:r>
        <w:t>RePEc</w:t>
      </w:r>
      <w:proofErr w:type="spellEnd"/>
      <w:r>
        <w:t xml:space="preserve"> model”, </w:t>
      </w:r>
      <w:r>
        <w:rPr>
          <w:i/>
          <w:iCs/>
        </w:rPr>
        <w:t>New Review of Information Networking</w:t>
      </w:r>
      <w:r>
        <w:t>, Vol. 7 No. 1, pp. 43–58.</w:t>
      </w:r>
    </w:p>
    <w:p w:rsidR="000F6A1B" w:rsidRDefault="000F6A1B" w:rsidP="000F6A1B">
      <w:pPr>
        <w:pStyle w:val="Bibliography"/>
        <w:spacing w:line="240" w:lineRule="auto"/>
      </w:pPr>
      <w:r>
        <w:lastRenderedPageBreak/>
        <w:t xml:space="preserve">Xia, J. (2008), “A Comparison of Subject and Institutional Repositories in Self-archiving Practices”, </w:t>
      </w:r>
      <w:proofErr w:type="gramStart"/>
      <w:r>
        <w:rPr>
          <w:i/>
          <w:iCs/>
        </w:rPr>
        <w:t>The</w:t>
      </w:r>
      <w:proofErr w:type="gramEnd"/>
      <w:r>
        <w:rPr>
          <w:i/>
          <w:iCs/>
        </w:rPr>
        <w:t xml:space="preserve"> Journal of Academic Librarianship</w:t>
      </w:r>
      <w:r>
        <w:t>, Vol. 34 No. 6, pp. 489–495.</w:t>
      </w:r>
    </w:p>
    <w:p w:rsidR="000F6A1B" w:rsidRDefault="000F6A1B" w:rsidP="000F6A1B">
      <w:pPr>
        <w:pStyle w:val="Bibliography"/>
        <w:spacing w:line="240" w:lineRule="auto"/>
      </w:pPr>
      <w:proofErr w:type="gramStart"/>
      <w:r>
        <w:t xml:space="preserve">Zimmermann, C. (2013), “Academic rankings with </w:t>
      </w:r>
      <w:proofErr w:type="spellStart"/>
      <w:r>
        <w:t>RePEc</w:t>
      </w:r>
      <w:proofErr w:type="spellEnd"/>
      <w:r>
        <w:t xml:space="preserve">”, </w:t>
      </w:r>
      <w:r>
        <w:rPr>
          <w:i/>
          <w:iCs/>
        </w:rPr>
        <w:t>Econometrics</w:t>
      </w:r>
      <w:r>
        <w:t>, Vol. 1 No. 3, pp. 249–280.</w:t>
      </w:r>
      <w:proofErr w:type="gramEnd"/>
    </w:p>
    <w:p w:rsidR="000F6A1B" w:rsidRDefault="000F6A1B" w:rsidP="000F6A1B">
      <w:pPr>
        <w:spacing w:after="0" w:line="240" w:lineRule="auto"/>
        <w:jc w:val="both"/>
        <w:rPr>
          <w:rFonts w:ascii="Times New Roman" w:hAnsi="Times New Roman" w:cs="Times New Roman"/>
          <w:b/>
          <w:sz w:val="24"/>
          <w:szCs w:val="24"/>
        </w:rPr>
      </w:pPr>
    </w:p>
    <w:p w:rsidR="000F6A1B" w:rsidRDefault="000F6A1B" w:rsidP="000F6A1B">
      <w:pPr>
        <w:spacing w:after="0" w:line="240" w:lineRule="auto"/>
        <w:jc w:val="both"/>
        <w:rPr>
          <w:rFonts w:ascii="Times New Roman" w:hAnsi="Times New Roman" w:cs="Times New Roman"/>
          <w:b/>
          <w:sz w:val="24"/>
          <w:szCs w:val="24"/>
        </w:rPr>
      </w:pPr>
    </w:p>
    <w:p w:rsidR="000F6A1B" w:rsidRDefault="000F6A1B" w:rsidP="000F6A1B">
      <w:pPr>
        <w:spacing w:after="0" w:line="240" w:lineRule="auto"/>
        <w:jc w:val="both"/>
        <w:rPr>
          <w:rFonts w:ascii="Times New Roman" w:hAnsi="Times New Roman" w:cs="Times New Roman"/>
          <w:b/>
          <w:sz w:val="24"/>
          <w:szCs w:val="24"/>
        </w:rPr>
      </w:pPr>
    </w:p>
    <w:p w:rsidR="000F6A1B" w:rsidRPr="004B7744" w:rsidRDefault="000F6A1B" w:rsidP="000F6A1B">
      <w:pPr>
        <w:spacing w:after="0"/>
        <w:jc w:val="both"/>
        <w:rPr>
          <w:rFonts w:ascii="Times New Roman" w:hAnsi="Times New Roman" w:cs="Times New Roman"/>
          <w:b/>
          <w:sz w:val="24"/>
          <w:szCs w:val="24"/>
        </w:rPr>
      </w:pPr>
      <w:proofErr w:type="gramStart"/>
      <w:r w:rsidRPr="00DE3A9D">
        <w:rPr>
          <w:rFonts w:ascii="Times New Roman" w:hAnsi="Times New Roman" w:cs="Times New Roman"/>
          <w:sz w:val="24"/>
          <w:szCs w:val="24"/>
        </w:rPr>
        <w:t>Appendix 1</w:t>
      </w:r>
      <w:r>
        <w:rPr>
          <w:rFonts w:ascii="Times New Roman" w:hAnsi="Times New Roman" w:cs="Times New Roman"/>
          <w:sz w:val="24"/>
          <w:szCs w:val="24"/>
        </w:rPr>
        <w:t>.</w:t>
      </w:r>
      <w:proofErr w:type="gramEnd"/>
      <w:r w:rsidRPr="00DE3A9D">
        <w:rPr>
          <w:rFonts w:ascii="Times New Roman" w:hAnsi="Times New Roman" w:cs="Times New Roman"/>
          <w:sz w:val="24"/>
          <w:szCs w:val="24"/>
        </w:rPr>
        <w:t xml:space="preserve"> Scopus citing documents queries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90"/>
        <w:gridCol w:w="8586"/>
      </w:tblGrid>
      <w:tr w:rsidR="000F6A1B" w:rsidRPr="00DE3A9D" w:rsidTr="00845531">
        <w:tc>
          <w:tcPr>
            <w:tcW w:w="990" w:type="dxa"/>
          </w:tcPr>
          <w:p w:rsidR="000F6A1B" w:rsidRPr="00DE3A9D" w:rsidRDefault="000F6A1B" w:rsidP="00845531">
            <w:pPr>
              <w:rPr>
                <w:rFonts w:ascii="Times New Roman" w:hAnsi="Times New Roman" w:cs="Times New Roman"/>
                <w:sz w:val="24"/>
                <w:szCs w:val="24"/>
              </w:rPr>
            </w:pPr>
            <w:r>
              <w:rPr>
                <w:rFonts w:ascii="Times New Roman" w:hAnsi="Times New Roman" w:cs="Times New Roman"/>
                <w:sz w:val="24"/>
                <w:szCs w:val="24"/>
              </w:rPr>
              <w:t>SR</w:t>
            </w:r>
          </w:p>
        </w:tc>
        <w:tc>
          <w:tcPr>
            <w:tcW w:w="8586" w:type="dxa"/>
          </w:tcPr>
          <w:p w:rsidR="000F6A1B" w:rsidRPr="00DE3A9D" w:rsidRDefault="000F6A1B" w:rsidP="00845531">
            <w:pPr>
              <w:rPr>
                <w:rFonts w:ascii="Times New Roman" w:hAnsi="Times New Roman" w:cs="Times New Roman"/>
                <w:sz w:val="24"/>
                <w:szCs w:val="24"/>
              </w:rPr>
            </w:pPr>
            <w:r>
              <w:rPr>
                <w:rFonts w:ascii="Times New Roman" w:hAnsi="Times New Roman" w:cs="Times New Roman"/>
                <w:sz w:val="24"/>
                <w:szCs w:val="24"/>
              </w:rPr>
              <w:t>Query</w:t>
            </w:r>
          </w:p>
        </w:tc>
      </w:tr>
      <w:tr w:rsidR="000F6A1B" w:rsidRPr="00DE3A9D" w:rsidTr="00845531">
        <w:tc>
          <w:tcPr>
            <w:tcW w:w="990"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arXiv</w:t>
            </w:r>
            <w:proofErr w:type="spellEnd"/>
          </w:p>
        </w:tc>
        <w:tc>
          <w:tcPr>
            <w:tcW w:w="8586"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(WEBSITE(*</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OR WEBSITE(*xxx.lanl.gov*) OR REFSRCTITLE(</w:t>
            </w:r>
            <w:proofErr w:type="spellStart"/>
            <w:r w:rsidRPr="00DE3A9D">
              <w:rPr>
                <w:rFonts w:ascii="Times New Roman" w:hAnsi="Times New Roman" w:cs="Times New Roman"/>
                <w:sz w:val="24"/>
                <w:szCs w:val="24"/>
              </w:rPr>
              <w:t>arxiv</w:t>
            </w:r>
            <w:proofErr w:type="spellEnd"/>
            <w:r w:rsidRPr="00DE3A9D">
              <w:rPr>
                <w:rFonts w:ascii="Times New Roman" w:hAnsi="Times New Roman" w:cs="Times New Roman"/>
                <w:sz w:val="24"/>
                <w:szCs w:val="24"/>
              </w:rPr>
              <w:t>)) AND</w:t>
            </w:r>
            <w:r>
              <w:rPr>
                <w:rFonts w:ascii="Times New Roman" w:hAnsi="Times New Roman" w:cs="Times New Roman"/>
                <w:sz w:val="24"/>
                <w:szCs w:val="24"/>
              </w:rPr>
              <w:t xml:space="preserve"> </w:t>
            </w:r>
            <w:r w:rsidRPr="00DE3A9D">
              <w:rPr>
                <w:rFonts w:ascii="Times New Roman" w:hAnsi="Times New Roman" w:cs="Times New Roman"/>
                <w:sz w:val="24"/>
                <w:szCs w:val="24"/>
              </w:rPr>
              <w:t>(PUBYEAR &gt; 1999) AND (PUBYEAR &lt; 2014)</w:t>
            </w:r>
          </w:p>
        </w:tc>
      </w:tr>
      <w:tr w:rsidR="000F6A1B" w:rsidRPr="00DE3A9D" w:rsidTr="00845531">
        <w:tc>
          <w:tcPr>
            <w:tcW w:w="990"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RePEc</w:t>
            </w:r>
            <w:proofErr w:type="spellEnd"/>
          </w:p>
        </w:tc>
        <w:tc>
          <w:tcPr>
            <w:tcW w:w="8586"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WEBSITE(*repec.org*) AND (PUBYEAR &gt; 1999) AND</w:t>
            </w:r>
            <w:r w:rsidRPr="00DE3A9D">
              <w:rPr>
                <w:rFonts w:ascii="Times New Roman" w:hAnsi="Times New Roman" w:cs="Times New Roman"/>
                <w:sz w:val="24"/>
                <w:szCs w:val="24"/>
              </w:rPr>
              <w:br/>
              <w:t>(PUBYEAR &lt; 2014)</w:t>
            </w:r>
          </w:p>
        </w:tc>
      </w:tr>
      <w:tr w:rsidR="000F6A1B" w:rsidRPr="00DE3A9D" w:rsidTr="00845531">
        <w:tc>
          <w:tcPr>
            <w:tcW w:w="990"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SSRN</w:t>
            </w:r>
          </w:p>
        </w:tc>
        <w:tc>
          <w:tcPr>
            <w:tcW w:w="8586"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(WEBSITE(*</w:t>
            </w:r>
            <w:proofErr w:type="spellStart"/>
            <w:r w:rsidRPr="00DE3A9D">
              <w:rPr>
                <w:rFonts w:ascii="Times New Roman" w:hAnsi="Times New Roman" w:cs="Times New Roman"/>
                <w:sz w:val="24"/>
                <w:szCs w:val="24"/>
              </w:rPr>
              <w:t>ssrn</w:t>
            </w:r>
            <w:proofErr w:type="spellEnd"/>
            <w:r w:rsidRPr="00DE3A9D">
              <w:rPr>
                <w:rFonts w:ascii="Times New Roman" w:hAnsi="Times New Roman" w:cs="Times New Roman"/>
                <w:sz w:val="24"/>
                <w:szCs w:val="24"/>
              </w:rPr>
              <w:t>*) OR REFSRCTITLE(</w:t>
            </w:r>
            <w:proofErr w:type="spellStart"/>
            <w:r w:rsidRPr="00DE3A9D">
              <w:rPr>
                <w:rFonts w:ascii="Times New Roman" w:hAnsi="Times New Roman" w:cs="Times New Roman"/>
                <w:sz w:val="24"/>
                <w:szCs w:val="24"/>
              </w:rPr>
              <w:t>ssrn</w:t>
            </w:r>
            <w:proofErr w:type="spellEnd"/>
            <w:r w:rsidRPr="00DE3A9D">
              <w:rPr>
                <w:rFonts w:ascii="Times New Roman" w:hAnsi="Times New Roman" w:cs="Times New Roman"/>
                <w:sz w:val="24"/>
                <w:szCs w:val="24"/>
              </w:rPr>
              <w:t>)) AND (PUBYEAR &gt; 1999) AND (PUBYEAR &lt; 2014)</w:t>
            </w:r>
          </w:p>
        </w:tc>
      </w:tr>
      <w:tr w:rsidR="000F6A1B" w:rsidRPr="00DE3A9D" w:rsidTr="00845531">
        <w:tc>
          <w:tcPr>
            <w:tcW w:w="990"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PMC</w:t>
            </w:r>
          </w:p>
        </w:tc>
        <w:tc>
          <w:tcPr>
            <w:tcW w:w="8586"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WEBSITE("*ncbi.nlm.nih.gov/</w:t>
            </w:r>
            <w:proofErr w:type="spellStart"/>
            <w:r w:rsidRPr="00DE3A9D">
              <w:rPr>
                <w:rFonts w:ascii="Times New Roman" w:hAnsi="Times New Roman" w:cs="Times New Roman"/>
                <w:sz w:val="24"/>
                <w:szCs w:val="24"/>
              </w:rPr>
              <w:t>pmc</w:t>
            </w:r>
            <w:proofErr w:type="spellEnd"/>
            <w:r w:rsidRPr="00DE3A9D">
              <w:rPr>
                <w:rFonts w:ascii="Times New Roman" w:hAnsi="Times New Roman" w:cs="Times New Roman"/>
                <w:sz w:val="24"/>
                <w:szCs w:val="24"/>
              </w:rPr>
              <w:t>*") AND (PUBYEAR &gt; 1999) AND (PUBYEAR &lt; 2014)</w:t>
            </w:r>
          </w:p>
        </w:tc>
      </w:tr>
    </w:tbl>
    <w:p w:rsidR="000F6A1B" w:rsidRPr="00DE3A9D" w:rsidRDefault="000F6A1B" w:rsidP="000F6A1B">
      <w:pPr>
        <w:rPr>
          <w:rFonts w:ascii="Times New Roman" w:hAnsi="Times New Roman" w:cs="Times New Roman"/>
          <w:sz w:val="24"/>
          <w:szCs w:val="24"/>
        </w:rPr>
      </w:pPr>
    </w:p>
    <w:p w:rsidR="000F6A1B" w:rsidRDefault="000F6A1B" w:rsidP="000F6A1B">
      <w:pPr>
        <w:rPr>
          <w:rFonts w:ascii="Times New Roman" w:hAnsi="Times New Roman" w:cs="Times New Roman"/>
          <w:sz w:val="24"/>
          <w:szCs w:val="24"/>
        </w:rPr>
      </w:pPr>
      <w:r>
        <w:rPr>
          <w:rFonts w:ascii="Times New Roman" w:hAnsi="Times New Roman" w:cs="Times New Roman"/>
          <w:sz w:val="24"/>
          <w:szCs w:val="24"/>
        </w:rPr>
        <w:br w:type="page"/>
      </w:r>
    </w:p>
    <w:p w:rsidR="000F6A1B" w:rsidRPr="00DE3A9D" w:rsidRDefault="000F6A1B" w:rsidP="000F6A1B">
      <w:pPr>
        <w:rPr>
          <w:rFonts w:ascii="Times New Roman" w:hAnsi="Times New Roman" w:cs="Times New Roman"/>
          <w:sz w:val="24"/>
          <w:szCs w:val="24"/>
        </w:rPr>
      </w:pPr>
      <w:proofErr w:type="gramStart"/>
      <w:r w:rsidRPr="00DE3A9D">
        <w:rPr>
          <w:rFonts w:ascii="Times New Roman" w:hAnsi="Times New Roman" w:cs="Times New Roman"/>
          <w:sz w:val="24"/>
          <w:szCs w:val="24"/>
        </w:rPr>
        <w:lastRenderedPageBreak/>
        <w:t>Appendix 2</w:t>
      </w:r>
      <w:r>
        <w:rPr>
          <w:rFonts w:ascii="Times New Roman" w:hAnsi="Times New Roman" w:cs="Times New Roman"/>
          <w:sz w:val="24"/>
          <w:szCs w:val="24"/>
        </w:rPr>
        <w:t>.</w:t>
      </w:r>
      <w:proofErr w:type="gramEnd"/>
      <w:r w:rsidRPr="00DE3A9D">
        <w:rPr>
          <w:rFonts w:ascii="Times New Roman" w:hAnsi="Times New Roman" w:cs="Times New Roman"/>
          <w:sz w:val="24"/>
          <w:szCs w:val="24"/>
        </w:rPr>
        <w:t xml:space="preserve"> Scopus subject area codes</w:t>
      </w:r>
      <w:r>
        <w:rPr>
          <w:rFonts w:ascii="Times New Roman" w:hAnsi="Times New Roman" w:cs="Times New Roman"/>
          <w:sz w:val="24"/>
          <w:szCs w:val="24"/>
        </w:rPr>
        <w:t xml:space="preserve"> used in the </w:t>
      </w:r>
      <w:proofErr w:type="gramStart"/>
      <w:r w:rsidRPr="00DE3A9D">
        <w:rPr>
          <w:rFonts w:ascii="Times New Roman" w:hAnsi="Times New Roman" w:cs="Times New Roman"/>
          <w:sz w:val="24"/>
          <w:szCs w:val="24"/>
        </w:rPr>
        <w:t>SUBJAREA(</w:t>
      </w:r>
      <w:proofErr w:type="gramEnd"/>
      <w:r w:rsidRPr="00DE3A9D">
        <w:rPr>
          <w:rFonts w:ascii="Times New Roman" w:hAnsi="Times New Roman" w:cs="Times New Roman"/>
          <w:sz w:val="24"/>
          <w:szCs w:val="24"/>
        </w:rPr>
        <w:t>)</w:t>
      </w:r>
      <w:r>
        <w:rPr>
          <w:rFonts w:ascii="Times New Roman" w:hAnsi="Times New Roman" w:cs="Times New Roman"/>
          <w:sz w:val="24"/>
          <w:szCs w:val="24"/>
        </w:rPr>
        <w:t xml:space="preserve"> command.</w:t>
      </w:r>
    </w:p>
    <w:tbl>
      <w:tblPr>
        <w:tblStyle w:val="TableGrid"/>
        <w:tblW w:w="0" w:type="auto"/>
        <w:tblLook w:val="04A0" w:firstRow="1" w:lastRow="0" w:firstColumn="1" w:lastColumn="0" w:noHBand="0" w:noVBand="1"/>
      </w:tblPr>
      <w:tblGrid>
        <w:gridCol w:w="2149"/>
        <w:gridCol w:w="4788"/>
      </w:tblGrid>
      <w:tr w:rsidR="000F6A1B" w:rsidRPr="000B4819" w:rsidTr="00845531">
        <w:tc>
          <w:tcPr>
            <w:tcW w:w="2149" w:type="dxa"/>
          </w:tcPr>
          <w:p w:rsidR="000F6A1B" w:rsidRPr="00CD3637" w:rsidRDefault="000F6A1B" w:rsidP="00845531">
            <w:pPr>
              <w:rPr>
                <w:rFonts w:ascii="Times New Roman" w:hAnsi="Times New Roman" w:cs="Times New Roman"/>
                <w:b/>
                <w:sz w:val="24"/>
                <w:szCs w:val="24"/>
              </w:rPr>
            </w:pPr>
            <w:r w:rsidRPr="00CD3637">
              <w:rPr>
                <w:rFonts w:ascii="Times New Roman" w:hAnsi="Times New Roman" w:cs="Times New Roman"/>
                <w:b/>
                <w:sz w:val="24"/>
                <w:szCs w:val="24"/>
              </w:rPr>
              <w:t>Subject area code</w:t>
            </w:r>
          </w:p>
        </w:tc>
        <w:tc>
          <w:tcPr>
            <w:tcW w:w="4788" w:type="dxa"/>
          </w:tcPr>
          <w:p w:rsidR="000F6A1B" w:rsidRPr="00CD3637" w:rsidRDefault="000F6A1B" w:rsidP="00845531">
            <w:pPr>
              <w:rPr>
                <w:rFonts w:ascii="Times New Roman" w:hAnsi="Times New Roman" w:cs="Times New Roman"/>
                <w:b/>
                <w:sz w:val="24"/>
                <w:szCs w:val="24"/>
              </w:rPr>
            </w:pPr>
            <w:r w:rsidRPr="00CD3637">
              <w:rPr>
                <w:rFonts w:ascii="Times New Roman" w:hAnsi="Times New Roman" w:cs="Times New Roman"/>
                <w:b/>
                <w:sz w:val="24"/>
                <w:szCs w:val="24"/>
              </w:rPr>
              <w:t>Subject area description</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agri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Agricultural &amp; Biological Sciences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arts</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Arts &amp; Humanities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bioc</w:t>
            </w:r>
            <w:proofErr w:type="spellEnd"/>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Biochemistry, Genetics &amp; Molecular Biology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busi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Business, Management &amp; Accounting</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ceng</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Chemical Engineering</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chem</w:t>
            </w:r>
            <w:proofErr w:type="spellEnd"/>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Chemistry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comp</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Computer Science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deci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Decision Sciences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 xml:space="preserve">dent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Dentistry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eart</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Earth &amp; Planetary Sciences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econ</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Economics, Econometrics &amp; Finance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ener</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Energy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engi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Engineering</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envi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Environmental Science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 xml:space="preserve">heal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Health Professions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immu</w:t>
            </w:r>
            <w:proofErr w:type="spellEnd"/>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Immunology &amp; Microbiology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 xml:space="preserve">mate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Materials Science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 xml:space="preserve">math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Mathematics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medi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Medicine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neur</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Neuroscience</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nurs</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Nursing</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phar</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Pharmacology, Toxicology &amp; Pharmaceutics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phys</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Physics and Astronomy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psyc</w:t>
            </w:r>
            <w:proofErr w:type="spellEnd"/>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Psychology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soci</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Social Sciences</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vete</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Veterinary</w:t>
            </w:r>
          </w:p>
        </w:tc>
      </w:tr>
      <w:tr w:rsidR="000F6A1B" w:rsidRPr="00DE3A9D" w:rsidTr="00845531">
        <w:tc>
          <w:tcPr>
            <w:tcW w:w="2149" w:type="dxa"/>
          </w:tcPr>
          <w:p w:rsidR="000F6A1B" w:rsidRPr="00DE3A9D" w:rsidRDefault="000F6A1B" w:rsidP="00845531">
            <w:pPr>
              <w:rPr>
                <w:rFonts w:ascii="Times New Roman" w:hAnsi="Times New Roman" w:cs="Times New Roman"/>
                <w:sz w:val="24"/>
                <w:szCs w:val="24"/>
              </w:rPr>
            </w:pPr>
            <w:proofErr w:type="spellStart"/>
            <w:r w:rsidRPr="00DE3A9D">
              <w:rPr>
                <w:rFonts w:ascii="Times New Roman" w:hAnsi="Times New Roman" w:cs="Times New Roman"/>
                <w:sz w:val="24"/>
                <w:szCs w:val="24"/>
              </w:rPr>
              <w:t>mult</w:t>
            </w:r>
            <w:proofErr w:type="spellEnd"/>
            <w:r w:rsidRPr="00DE3A9D">
              <w:rPr>
                <w:rFonts w:ascii="Times New Roman" w:hAnsi="Times New Roman" w:cs="Times New Roman"/>
                <w:sz w:val="24"/>
                <w:szCs w:val="24"/>
              </w:rPr>
              <w:t xml:space="preserve"> </w:t>
            </w:r>
          </w:p>
        </w:tc>
        <w:tc>
          <w:tcPr>
            <w:tcW w:w="4788" w:type="dxa"/>
          </w:tcPr>
          <w:p w:rsidR="000F6A1B" w:rsidRPr="00DE3A9D" w:rsidRDefault="000F6A1B" w:rsidP="00845531">
            <w:pPr>
              <w:rPr>
                <w:rFonts w:ascii="Times New Roman" w:hAnsi="Times New Roman" w:cs="Times New Roman"/>
                <w:sz w:val="24"/>
                <w:szCs w:val="24"/>
              </w:rPr>
            </w:pPr>
            <w:r w:rsidRPr="00DE3A9D">
              <w:rPr>
                <w:rFonts w:ascii="Times New Roman" w:hAnsi="Times New Roman" w:cs="Times New Roman"/>
                <w:sz w:val="24"/>
                <w:szCs w:val="24"/>
              </w:rPr>
              <w:t>Multidisciplinary</w:t>
            </w:r>
          </w:p>
        </w:tc>
      </w:tr>
    </w:tbl>
    <w:p w:rsidR="000F6A1B" w:rsidRPr="00D44882" w:rsidRDefault="000F6A1B" w:rsidP="000F6A1B">
      <w:pPr>
        <w:jc w:val="both"/>
        <w:rPr>
          <w:rFonts w:ascii="Verdana" w:hAnsi="Verdana"/>
          <w:color w:val="000000"/>
          <w:sz w:val="18"/>
          <w:szCs w:val="18"/>
          <w:shd w:val="clear" w:color="auto" w:fill="FFFFFF"/>
        </w:rPr>
      </w:pPr>
    </w:p>
    <w:p w:rsidR="000F6A1B" w:rsidRPr="002510F4" w:rsidRDefault="000F6A1B" w:rsidP="000F6A1B">
      <w:pPr>
        <w:keepNext/>
        <w:spacing w:after="0" w:line="240" w:lineRule="auto"/>
        <w:jc w:val="both"/>
        <w:rPr>
          <w:rFonts w:ascii="Times New Roman" w:hAnsi="Times New Roman" w:cs="Times New Roman"/>
          <w:noProof/>
          <w:sz w:val="24"/>
          <w:szCs w:val="24"/>
        </w:rPr>
      </w:pPr>
    </w:p>
    <w:p w:rsidR="000F6A1B" w:rsidRDefault="000F6A1B" w:rsidP="000F6A1B"/>
    <w:p w:rsidR="000F6A1B" w:rsidRDefault="000F6A1B"/>
    <w:sectPr w:rsidR="000F6A1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F7" w:rsidRDefault="00C159F7" w:rsidP="000F6A1B">
      <w:pPr>
        <w:spacing w:after="0" w:line="240" w:lineRule="auto"/>
      </w:pPr>
      <w:r>
        <w:separator/>
      </w:r>
    </w:p>
  </w:endnote>
  <w:endnote w:type="continuationSeparator" w:id="0">
    <w:p w:rsidR="00C159F7" w:rsidRDefault="00C159F7" w:rsidP="000F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4598"/>
      <w:docPartObj>
        <w:docPartGallery w:val="Page Numbers (Bottom of Page)"/>
        <w:docPartUnique/>
      </w:docPartObj>
    </w:sdtPr>
    <w:sdtEndPr>
      <w:rPr>
        <w:noProof/>
      </w:rPr>
    </w:sdtEndPr>
    <w:sdtContent>
      <w:p w:rsidR="000F6A1B" w:rsidRDefault="000F6A1B">
        <w:pPr>
          <w:pStyle w:val="Footer"/>
          <w:jc w:val="right"/>
        </w:pPr>
        <w:r>
          <w:fldChar w:fldCharType="begin"/>
        </w:r>
        <w:r>
          <w:instrText xml:space="preserve"> PAGE   \* MERGEFORMAT </w:instrText>
        </w:r>
        <w:r>
          <w:fldChar w:fldCharType="separate"/>
        </w:r>
        <w:r w:rsidR="00055C63">
          <w:rPr>
            <w:noProof/>
          </w:rPr>
          <w:t>1</w:t>
        </w:r>
        <w:r>
          <w:rPr>
            <w:noProof/>
          </w:rPr>
          <w:fldChar w:fldCharType="end"/>
        </w:r>
      </w:p>
    </w:sdtContent>
  </w:sdt>
  <w:p w:rsidR="000F6A1B" w:rsidRDefault="000F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F7" w:rsidRDefault="00C159F7" w:rsidP="000F6A1B">
      <w:pPr>
        <w:spacing w:after="0" w:line="240" w:lineRule="auto"/>
      </w:pPr>
      <w:r>
        <w:separator/>
      </w:r>
    </w:p>
  </w:footnote>
  <w:footnote w:type="continuationSeparator" w:id="0">
    <w:p w:rsidR="00C159F7" w:rsidRDefault="00C159F7" w:rsidP="000F6A1B">
      <w:pPr>
        <w:spacing w:after="0" w:line="240" w:lineRule="auto"/>
      </w:pPr>
      <w:r>
        <w:continuationSeparator/>
      </w:r>
    </w:p>
  </w:footnote>
  <w:footnote w:id="1">
    <w:p w:rsidR="000F6A1B" w:rsidRDefault="000F6A1B" w:rsidP="000F6A1B">
      <w:pPr>
        <w:pStyle w:val="FootnoteText"/>
      </w:pPr>
      <w:r>
        <w:rPr>
          <w:rStyle w:val="FootnoteReference"/>
        </w:rPr>
        <w:footnoteRef/>
      </w:r>
      <w:r>
        <w:t xml:space="preserve"> </w:t>
      </w:r>
      <w:proofErr w:type="gramStart"/>
      <w:r>
        <w:t xml:space="preserve">Li, X., </w:t>
      </w:r>
      <w:proofErr w:type="spellStart"/>
      <w:r>
        <w:t>Thelwall</w:t>
      </w:r>
      <w:proofErr w:type="spellEnd"/>
      <w:r>
        <w:t xml:space="preserve">, M. &amp; </w:t>
      </w:r>
      <w:proofErr w:type="spellStart"/>
      <w:r>
        <w:t>Kousha</w:t>
      </w:r>
      <w:proofErr w:type="spellEnd"/>
      <w:r>
        <w:t>, K. (2015).</w:t>
      </w:r>
      <w:proofErr w:type="gramEnd"/>
      <w:r>
        <w:t xml:space="preserve"> “</w:t>
      </w:r>
      <w:r w:rsidRPr="00C7629F">
        <w:rPr>
          <w:rFonts w:cs="Times New Roman"/>
        </w:rPr>
        <w:t xml:space="preserve">The role of </w:t>
      </w:r>
      <w:proofErr w:type="spellStart"/>
      <w:r w:rsidRPr="00C7629F">
        <w:rPr>
          <w:rFonts w:cs="Times New Roman"/>
        </w:rPr>
        <w:t>arXiv</w:t>
      </w:r>
      <w:proofErr w:type="spellEnd"/>
      <w:r w:rsidRPr="00C7629F">
        <w:rPr>
          <w:rFonts w:cs="Times New Roman"/>
        </w:rPr>
        <w:t xml:space="preserve">, </w:t>
      </w:r>
      <w:proofErr w:type="spellStart"/>
      <w:r w:rsidRPr="00C7629F">
        <w:rPr>
          <w:rFonts w:cs="Times New Roman"/>
        </w:rPr>
        <w:t>RePEc</w:t>
      </w:r>
      <w:proofErr w:type="spellEnd"/>
      <w:r w:rsidRPr="00C7629F">
        <w:rPr>
          <w:rFonts w:cs="Times New Roman"/>
        </w:rPr>
        <w:t>, SSRN and PMC in formal scholarly communication</w:t>
      </w:r>
      <w:r>
        <w:rPr>
          <w:rFonts w:cs="Times New Roman"/>
        </w:rPr>
        <w:t>”,</w:t>
      </w:r>
      <w:r>
        <w:t xml:space="preserve"> </w:t>
      </w:r>
      <w:proofErr w:type="spellStart"/>
      <w:r w:rsidRPr="00C7629F">
        <w:rPr>
          <w:i/>
        </w:rPr>
        <w:t>Aslib</w:t>
      </w:r>
      <w:proofErr w:type="spellEnd"/>
      <w:r w:rsidRPr="00C7629F">
        <w:rPr>
          <w:i/>
        </w:rPr>
        <w:t xml:space="preserve"> Jou</w:t>
      </w:r>
      <w:r>
        <w:rPr>
          <w:i/>
        </w:rPr>
        <w:t>r</w:t>
      </w:r>
      <w:r w:rsidRPr="00C7629F">
        <w:rPr>
          <w:i/>
        </w:rPr>
        <w:t>nal of Information Management</w:t>
      </w:r>
      <w:r w:rsidR="00055C63">
        <w:t>, Vol. 67 No. 6, pp. 614-635.</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499"/>
    <w:multiLevelType w:val="hybridMultilevel"/>
    <w:tmpl w:val="61C0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E570F"/>
    <w:multiLevelType w:val="hybridMultilevel"/>
    <w:tmpl w:val="432447E0"/>
    <w:lvl w:ilvl="0" w:tplc="DAD6C03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1B"/>
    <w:rsid w:val="00055C63"/>
    <w:rsid w:val="000F6A1B"/>
    <w:rsid w:val="00A1611A"/>
    <w:rsid w:val="00C159F7"/>
    <w:rsid w:val="00D3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1B"/>
  </w:style>
  <w:style w:type="paragraph" w:styleId="Heading2">
    <w:name w:val="heading 2"/>
    <w:basedOn w:val="Normal"/>
    <w:next w:val="Normal"/>
    <w:link w:val="Heading2Char"/>
    <w:uiPriority w:val="99"/>
    <w:qFormat/>
    <w:rsid w:val="000F6A1B"/>
    <w:pPr>
      <w:keepNext/>
      <w:spacing w:after="0" w:line="240" w:lineRule="auto"/>
      <w:outlineLvl w:val="1"/>
    </w:pPr>
    <w:rPr>
      <w:rFonts w:ascii="Times New Roman" w:eastAsia="Times New Roman" w:hAnsi="Times New Roman" w:cs="Times New Roman"/>
      <w:b/>
      <w:bCs/>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6A1B"/>
    <w:rPr>
      <w:rFonts w:ascii="Times New Roman" w:eastAsia="Times New Roman" w:hAnsi="Times New Roman" w:cs="Times New Roman"/>
      <w:b/>
      <w:bCs/>
      <w:sz w:val="24"/>
      <w:szCs w:val="24"/>
      <w:lang w:val="en-GB" w:eastAsia="sv-SE"/>
    </w:rPr>
  </w:style>
  <w:style w:type="paragraph" w:styleId="ListParagraph">
    <w:name w:val="List Paragraph"/>
    <w:basedOn w:val="Normal"/>
    <w:uiPriority w:val="34"/>
    <w:qFormat/>
    <w:rsid w:val="000F6A1B"/>
    <w:pPr>
      <w:ind w:left="720"/>
      <w:contextualSpacing/>
    </w:pPr>
  </w:style>
  <w:style w:type="table" w:styleId="TableGrid">
    <w:name w:val="Table Grid"/>
    <w:basedOn w:val="TableNormal"/>
    <w:uiPriority w:val="59"/>
    <w:rsid w:val="000F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6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A1B"/>
    <w:rPr>
      <w:sz w:val="20"/>
      <w:szCs w:val="20"/>
    </w:rPr>
  </w:style>
  <w:style w:type="character" w:styleId="FootnoteReference">
    <w:name w:val="footnote reference"/>
    <w:basedOn w:val="DefaultParagraphFont"/>
    <w:uiPriority w:val="99"/>
    <w:semiHidden/>
    <w:unhideWhenUsed/>
    <w:rsid w:val="000F6A1B"/>
    <w:rPr>
      <w:vertAlign w:val="superscript"/>
    </w:rPr>
  </w:style>
  <w:style w:type="paragraph" w:styleId="BalloonText">
    <w:name w:val="Balloon Text"/>
    <w:basedOn w:val="Normal"/>
    <w:link w:val="BalloonTextChar"/>
    <w:uiPriority w:val="99"/>
    <w:semiHidden/>
    <w:unhideWhenUsed/>
    <w:rsid w:val="000F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1B"/>
    <w:rPr>
      <w:rFonts w:ascii="Tahoma" w:hAnsi="Tahoma" w:cs="Tahoma"/>
      <w:sz w:val="16"/>
      <w:szCs w:val="16"/>
    </w:rPr>
  </w:style>
  <w:style w:type="paragraph" w:styleId="Bibliography">
    <w:name w:val="Bibliography"/>
    <w:basedOn w:val="Normal"/>
    <w:next w:val="Normal"/>
    <w:uiPriority w:val="37"/>
    <w:semiHidden/>
    <w:unhideWhenUsed/>
    <w:rsid w:val="000F6A1B"/>
  </w:style>
  <w:style w:type="character" w:styleId="Hyperlink">
    <w:name w:val="Hyperlink"/>
    <w:basedOn w:val="DefaultParagraphFont"/>
    <w:uiPriority w:val="99"/>
    <w:unhideWhenUsed/>
    <w:rsid w:val="000F6A1B"/>
    <w:rPr>
      <w:color w:val="0000FF" w:themeColor="hyperlink"/>
      <w:u w:val="single"/>
    </w:rPr>
  </w:style>
  <w:style w:type="paragraph" w:styleId="BodyText2">
    <w:name w:val="Body Text 2"/>
    <w:basedOn w:val="Normal"/>
    <w:link w:val="BodyText2Char"/>
    <w:uiPriority w:val="99"/>
    <w:semiHidden/>
    <w:unhideWhenUsed/>
    <w:rsid w:val="000F6A1B"/>
    <w:pPr>
      <w:spacing w:after="120" w:line="480" w:lineRule="auto"/>
    </w:pPr>
    <w:rPr>
      <w:rFonts w:ascii="Times New Roman" w:eastAsia="Times New Roman" w:hAnsi="Times New Roman" w:cs="Times New Roman"/>
      <w:sz w:val="24"/>
      <w:szCs w:val="24"/>
      <w:lang w:val="en-GB" w:eastAsia="sv-SE"/>
    </w:rPr>
  </w:style>
  <w:style w:type="character" w:customStyle="1" w:styleId="BodyText2Char">
    <w:name w:val="Body Text 2 Char"/>
    <w:basedOn w:val="DefaultParagraphFont"/>
    <w:link w:val="BodyText2"/>
    <w:uiPriority w:val="99"/>
    <w:semiHidden/>
    <w:rsid w:val="000F6A1B"/>
    <w:rPr>
      <w:rFonts w:ascii="Times New Roman" w:eastAsia="Times New Roman" w:hAnsi="Times New Roman" w:cs="Times New Roman"/>
      <w:sz w:val="24"/>
      <w:szCs w:val="24"/>
      <w:lang w:val="en-GB" w:eastAsia="sv-SE"/>
    </w:rPr>
  </w:style>
  <w:style w:type="paragraph" w:styleId="Header">
    <w:name w:val="header"/>
    <w:basedOn w:val="Normal"/>
    <w:link w:val="HeaderChar"/>
    <w:uiPriority w:val="99"/>
    <w:unhideWhenUsed/>
    <w:rsid w:val="000F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1B"/>
  </w:style>
  <w:style w:type="paragraph" w:styleId="Footer">
    <w:name w:val="footer"/>
    <w:basedOn w:val="Normal"/>
    <w:link w:val="FooterChar"/>
    <w:uiPriority w:val="99"/>
    <w:unhideWhenUsed/>
    <w:rsid w:val="000F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1B"/>
  </w:style>
  <w:style w:type="paragraph" w:styleId="Heading2">
    <w:name w:val="heading 2"/>
    <w:basedOn w:val="Normal"/>
    <w:next w:val="Normal"/>
    <w:link w:val="Heading2Char"/>
    <w:uiPriority w:val="99"/>
    <w:qFormat/>
    <w:rsid w:val="000F6A1B"/>
    <w:pPr>
      <w:keepNext/>
      <w:spacing w:after="0" w:line="240" w:lineRule="auto"/>
      <w:outlineLvl w:val="1"/>
    </w:pPr>
    <w:rPr>
      <w:rFonts w:ascii="Times New Roman" w:eastAsia="Times New Roman" w:hAnsi="Times New Roman" w:cs="Times New Roman"/>
      <w:b/>
      <w:bCs/>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6A1B"/>
    <w:rPr>
      <w:rFonts w:ascii="Times New Roman" w:eastAsia="Times New Roman" w:hAnsi="Times New Roman" w:cs="Times New Roman"/>
      <w:b/>
      <w:bCs/>
      <w:sz w:val="24"/>
      <w:szCs w:val="24"/>
      <w:lang w:val="en-GB" w:eastAsia="sv-SE"/>
    </w:rPr>
  </w:style>
  <w:style w:type="paragraph" w:styleId="ListParagraph">
    <w:name w:val="List Paragraph"/>
    <w:basedOn w:val="Normal"/>
    <w:uiPriority w:val="34"/>
    <w:qFormat/>
    <w:rsid w:val="000F6A1B"/>
    <w:pPr>
      <w:ind w:left="720"/>
      <w:contextualSpacing/>
    </w:pPr>
  </w:style>
  <w:style w:type="table" w:styleId="TableGrid">
    <w:name w:val="Table Grid"/>
    <w:basedOn w:val="TableNormal"/>
    <w:uiPriority w:val="59"/>
    <w:rsid w:val="000F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6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A1B"/>
    <w:rPr>
      <w:sz w:val="20"/>
      <w:szCs w:val="20"/>
    </w:rPr>
  </w:style>
  <w:style w:type="character" w:styleId="FootnoteReference">
    <w:name w:val="footnote reference"/>
    <w:basedOn w:val="DefaultParagraphFont"/>
    <w:uiPriority w:val="99"/>
    <w:semiHidden/>
    <w:unhideWhenUsed/>
    <w:rsid w:val="000F6A1B"/>
    <w:rPr>
      <w:vertAlign w:val="superscript"/>
    </w:rPr>
  </w:style>
  <w:style w:type="paragraph" w:styleId="BalloonText">
    <w:name w:val="Balloon Text"/>
    <w:basedOn w:val="Normal"/>
    <w:link w:val="BalloonTextChar"/>
    <w:uiPriority w:val="99"/>
    <w:semiHidden/>
    <w:unhideWhenUsed/>
    <w:rsid w:val="000F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1B"/>
    <w:rPr>
      <w:rFonts w:ascii="Tahoma" w:hAnsi="Tahoma" w:cs="Tahoma"/>
      <w:sz w:val="16"/>
      <w:szCs w:val="16"/>
    </w:rPr>
  </w:style>
  <w:style w:type="paragraph" w:styleId="Bibliography">
    <w:name w:val="Bibliography"/>
    <w:basedOn w:val="Normal"/>
    <w:next w:val="Normal"/>
    <w:uiPriority w:val="37"/>
    <w:semiHidden/>
    <w:unhideWhenUsed/>
    <w:rsid w:val="000F6A1B"/>
  </w:style>
  <w:style w:type="character" w:styleId="Hyperlink">
    <w:name w:val="Hyperlink"/>
    <w:basedOn w:val="DefaultParagraphFont"/>
    <w:uiPriority w:val="99"/>
    <w:unhideWhenUsed/>
    <w:rsid w:val="000F6A1B"/>
    <w:rPr>
      <w:color w:val="0000FF" w:themeColor="hyperlink"/>
      <w:u w:val="single"/>
    </w:rPr>
  </w:style>
  <w:style w:type="paragraph" w:styleId="BodyText2">
    <w:name w:val="Body Text 2"/>
    <w:basedOn w:val="Normal"/>
    <w:link w:val="BodyText2Char"/>
    <w:uiPriority w:val="99"/>
    <w:semiHidden/>
    <w:unhideWhenUsed/>
    <w:rsid w:val="000F6A1B"/>
    <w:pPr>
      <w:spacing w:after="120" w:line="480" w:lineRule="auto"/>
    </w:pPr>
    <w:rPr>
      <w:rFonts w:ascii="Times New Roman" w:eastAsia="Times New Roman" w:hAnsi="Times New Roman" w:cs="Times New Roman"/>
      <w:sz w:val="24"/>
      <w:szCs w:val="24"/>
      <w:lang w:val="en-GB" w:eastAsia="sv-SE"/>
    </w:rPr>
  </w:style>
  <w:style w:type="character" w:customStyle="1" w:styleId="BodyText2Char">
    <w:name w:val="Body Text 2 Char"/>
    <w:basedOn w:val="DefaultParagraphFont"/>
    <w:link w:val="BodyText2"/>
    <w:uiPriority w:val="99"/>
    <w:semiHidden/>
    <w:rsid w:val="000F6A1B"/>
    <w:rPr>
      <w:rFonts w:ascii="Times New Roman" w:eastAsia="Times New Roman" w:hAnsi="Times New Roman" w:cs="Times New Roman"/>
      <w:sz w:val="24"/>
      <w:szCs w:val="24"/>
      <w:lang w:val="en-GB" w:eastAsia="sv-SE"/>
    </w:rPr>
  </w:style>
  <w:style w:type="paragraph" w:styleId="Header">
    <w:name w:val="header"/>
    <w:basedOn w:val="Normal"/>
    <w:link w:val="HeaderChar"/>
    <w:uiPriority w:val="99"/>
    <w:unhideWhenUsed/>
    <w:rsid w:val="000F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1B"/>
  </w:style>
  <w:style w:type="paragraph" w:styleId="Footer">
    <w:name w:val="footer"/>
    <w:basedOn w:val="Normal"/>
    <w:link w:val="FooterChar"/>
    <w:uiPriority w:val="99"/>
    <w:unhideWhenUsed/>
    <w:rsid w:val="000F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science-metrix.com/files/science-metrix/publications/d_1.8_sm_ec_dg-rtd_proportion_oa_1996-2013_v11p.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9023</Words>
  <Characters>51435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Xuemei</dc:creator>
  <cp:lastModifiedBy>Xuemei</cp:lastModifiedBy>
  <cp:revision>2</cp:revision>
  <dcterms:created xsi:type="dcterms:W3CDTF">2015-09-25T19:06:00Z</dcterms:created>
  <dcterms:modified xsi:type="dcterms:W3CDTF">2015-11-06T02:46:00Z</dcterms:modified>
</cp:coreProperties>
</file>