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5065A" w14:textId="095927E5" w:rsidR="000E01C4" w:rsidRPr="001D0D77" w:rsidRDefault="00FD2D73" w:rsidP="001D0D77">
      <w:pPr>
        <w:jc w:val="both"/>
        <w:rPr>
          <w:rFonts w:ascii="Times New Roman" w:hAnsi="Times New Roman" w:cs="Times New Roman"/>
          <w:b/>
          <w:bCs/>
          <w:sz w:val="24"/>
          <w:szCs w:val="24"/>
        </w:rPr>
      </w:pPr>
      <w:r w:rsidRPr="001D0D77">
        <w:rPr>
          <w:rFonts w:ascii="Times New Roman" w:hAnsi="Times New Roman" w:cs="Times New Roman"/>
          <w:b/>
          <w:bCs/>
          <w:sz w:val="24"/>
          <w:szCs w:val="24"/>
        </w:rPr>
        <w:t>Saida Abdi, PhD</w:t>
      </w:r>
    </w:p>
    <w:p w14:paraId="79265AB2" w14:textId="1F16A6D3" w:rsidR="00FD2D73" w:rsidRPr="001D0D77" w:rsidRDefault="00FD2D73" w:rsidP="001D0D77">
      <w:pPr>
        <w:jc w:val="both"/>
        <w:rPr>
          <w:rFonts w:ascii="Times New Roman" w:hAnsi="Times New Roman" w:cs="Times New Roman"/>
          <w:b/>
          <w:bCs/>
          <w:sz w:val="24"/>
          <w:szCs w:val="24"/>
        </w:rPr>
      </w:pPr>
      <w:r w:rsidRPr="001D0D77">
        <w:rPr>
          <w:rFonts w:ascii="Times New Roman" w:hAnsi="Times New Roman" w:cs="Times New Roman"/>
          <w:b/>
          <w:bCs/>
          <w:sz w:val="24"/>
          <w:szCs w:val="24"/>
        </w:rPr>
        <w:t xml:space="preserve">Abstract:   What </w:t>
      </w:r>
      <w:r w:rsidR="00D87812" w:rsidRPr="001D0D77">
        <w:rPr>
          <w:rFonts w:ascii="Times New Roman" w:hAnsi="Times New Roman" w:cs="Times New Roman"/>
          <w:b/>
          <w:bCs/>
          <w:sz w:val="24"/>
          <w:szCs w:val="24"/>
        </w:rPr>
        <w:t>about</w:t>
      </w:r>
      <w:r w:rsidRPr="001D0D77">
        <w:rPr>
          <w:rFonts w:ascii="Times New Roman" w:hAnsi="Times New Roman" w:cs="Times New Roman"/>
          <w:b/>
          <w:bCs/>
          <w:sz w:val="24"/>
          <w:szCs w:val="24"/>
        </w:rPr>
        <w:t xml:space="preserve"> the Girls</w:t>
      </w:r>
      <w:r w:rsidR="00D87812" w:rsidRPr="001D0D77">
        <w:rPr>
          <w:rFonts w:ascii="Times New Roman" w:hAnsi="Times New Roman" w:cs="Times New Roman"/>
          <w:b/>
          <w:bCs/>
          <w:sz w:val="24"/>
          <w:szCs w:val="24"/>
        </w:rPr>
        <w:t>?</w:t>
      </w:r>
      <w:r w:rsidRPr="001D0D77">
        <w:rPr>
          <w:rFonts w:ascii="Times New Roman" w:hAnsi="Times New Roman" w:cs="Times New Roman"/>
          <w:b/>
          <w:bCs/>
          <w:sz w:val="24"/>
          <w:szCs w:val="24"/>
        </w:rPr>
        <w:t xml:space="preserve"> Putting Gender in the Frame</w:t>
      </w:r>
    </w:p>
    <w:p w14:paraId="4C0672BB" w14:textId="03793725" w:rsidR="00605CB0" w:rsidRPr="001D0D77" w:rsidRDefault="00605CB0" w:rsidP="001D0D77">
      <w:pPr>
        <w:jc w:val="both"/>
        <w:rPr>
          <w:rFonts w:ascii="Times New Roman" w:hAnsi="Times New Roman" w:cs="Times New Roman"/>
          <w:sz w:val="24"/>
          <w:szCs w:val="24"/>
        </w:rPr>
      </w:pPr>
      <w:r w:rsidRPr="001D0D77">
        <w:rPr>
          <w:rFonts w:ascii="Times New Roman" w:hAnsi="Times New Roman" w:cs="Times New Roman"/>
          <w:sz w:val="24"/>
          <w:szCs w:val="24"/>
        </w:rPr>
        <w:t xml:space="preserve">Conflict displaced youth as a group experience multiple traumas and losses. This </w:t>
      </w:r>
      <w:r w:rsidR="009113D8" w:rsidRPr="001D0D77">
        <w:rPr>
          <w:rFonts w:ascii="Times New Roman" w:hAnsi="Times New Roman" w:cs="Times New Roman"/>
          <w:sz w:val="24"/>
          <w:szCs w:val="24"/>
        </w:rPr>
        <w:t xml:space="preserve">conflict displacement </w:t>
      </w:r>
      <w:r w:rsidRPr="001D0D77">
        <w:rPr>
          <w:rFonts w:ascii="Times New Roman" w:hAnsi="Times New Roman" w:cs="Times New Roman"/>
          <w:sz w:val="24"/>
          <w:szCs w:val="24"/>
        </w:rPr>
        <w:t>experience is often theorized as having 3 phases. Pre-migration, during migration, and in host countries. This process of displacement is full of traumatic experiences, but these experiences don’t impact all displaced youth equally. Refugee girls face unique challenges and stressors that should be uniquely studied and addressed. Gender-based violence (GBV) and denial of access to resources are two issues that uniquely impact girls and women</w:t>
      </w:r>
      <w:r w:rsidR="00460B69" w:rsidRPr="001D0D77">
        <w:rPr>
          <w:rFonts w:ascii="Times New Roman" w:hAnsi="Times New Roman" w:cs="Times New Roman"/>
          <w:sz w:val="24"/>
          <w:szCs w:val="24"/>
        </w:rPr>
        <w:t xml:space="preserve">. </w:t>
      </w:r>
      <w:r w:rsidRPr="001D0D77">
        <w:rPr>
          <w:rFonts w:ascii="Times New Roman" w:hAnsi="Times New Roman" w:cs="Times New Roman"/>
          <w:sz w:val="24"/>
          <w:szCs w:val="24"/>
        </w:rPr>
        <w:t>For example, girls are not often able to access education even in refugee camps due to family responsibilities and cultural norms that keep girls sequestered at home. Girls also express psychological distress</w:t>
      </w:r>
      <w:r w:rsidR="00460B69" w:rsidRPr="001D0D77">
        <w:rPr>
          <w:rFonts w:ascii="Times New Roman" w:hAnsi="Times New Roman" w:cs="Times New Roman"/>
          <w:sz w:val="24"/>
          <w:szCs w:val="24"/>
        </w:rPr>
        <w:t xml:space="preserve"> and </w:t>
      </w:r>
      <w:r w:rsidR="009113D8" w:rsidRPr="001D0D77">
        <w:rPr>
          <w:rFonts w:ascii="Times New Roman" w:hAnsi="Times New Roman" w:cs="Times New Roman"/>
          <w:sz w:val="24"/>
          <w:szCs w:val="24"/>
        </w:rPr>
        <w:t>posttraumatic stress symptoms</w:t>
      </w:r>
      <w:r w:rsidR="00460B69" w:rsidRPr="001D0D77">
        <w:rPr>
          <w:rFonts w:ascii="Times New Roman" w:hAnsi="Times New Roman" w:cs="Times New Roman"/>
          <w:sz w:val="24"/>
          <w:szCs w:val="24"/>
        </w:rPr>
        <w:t xml:space="preserve"> differently ((</w:t>
      </w:r>
      <w:proofErr w:type="spellStart"/>
      <w:r w:rsidR="00460B69" w:rsidRPr="001D0D77">
        <w:rPr>
          <w:rFonts w:ascii="Times New Roman" w:hAnsi="Times New Roman" w:cs="Times New Roman"/>
          <w:sz w:val="24"/>
          <w:szCs w:val="24"/>
        </w:rPr>
        <w:t>Ainamani</w:t>
      </w:r>
      <w:proofErr w:type="spellEnd"/>
      <w:r w:rsidR="00460B69" w:rsidRPr="001D0D77">
        <w:rPr>
          <w:rFonts w:ascii="Times New Roman" w:hAnsi="Times New Roman" w:cs="Times New Roman"/>
          <w:sz w:val="24"/>
          <w:szCs w:val="24"/>
        </w:rPr>
        <w:t xml:space="preserve"> et al., 2020).  P</w:t>
      </w:r>
      <w:r w:rsidRPr="001D0D77">
        <w:rPr>
          <w:rFonts w:ascii="Times New Roman" w:hAnsi="Times New Roman" w:cs="Times New Roman"/>
          <w:sz w:val="24"/>
          <w:szCs w:val="24"/>
        </w:rPr>
        <w:t xml:space="preserve">rograms and services that support </w:t>
      </w:r>
      <w:r w:rsidR="009113D8" w:rsidRPr="001D0D77">
        <w:rPr>
          <w:rFonts w:ascii="Times New Roman" w:hAnsi="Times New Roman" w:cs="Times New Roman"/>
          <w:sz w:val="24"/>
          <w:szCs w:val="24"/>
        </w:rPr>
        <w:t xml:space="preserve">conflict affected </w:t>
      </w:r>
      <w:r w:rsidRPr="001D0D77">
        <w:rPr>
          <w:rFonts w:ascii="Times New Roman" w:hAnsi="Times New Roman" w:cs="Times New Roman"/>
          <w:sz w:val="24"/>
          <w:szCs w:val="24"/>
        </w:rPr>
        <w:t>youth might not recognize distress in girls</w:t>
      </w:r>
      <w:r w:rsidR="00460B69" w:rsidRPr="001D0D77">
        <w:rPr>
          <w:rFonts w:ascii="Times New Roman" w:hAnsi="Times New Roman" w:cs="Times New Roman"/>
          <w:sz w:val="24"/>
          <w:szCs w:val="24"/>
        </w:rPr>
        <w:t xml:space="preserve"> if they are not paying attention to gender differences </w:t>
      </w:r>
      <w:r w:rsidR="009113D8" w:rsidRPr="001D0D77">
        <w:rPr>
          <w:rFonts w:ascii="Times New Roman" w:hAnsi="Times New Roman" w:cs="Times New Roman"/>
          <w:sz w:val="24"/>
          <w:szCs w:val="24"/>
        </w:rPr>
        <w:t>among this population</w:t>
      </w:r>
      <w:r w:rsidR="00460B69" w:rsidRPr="001D0D77">
        <w:rPr>
          <w:rFonts w:ascii="Times New Roman" w:hAnsi="Times New Roman" w:cs="Times New Roman"/>
          <w:sz w:val="24"/>
          <w:szCs w:val="24"/>
        </w:rPr>
        <w:t>.</w:t>
      </w:r>
      <w:r w:rsidRPr="001D0D77">
        <w:rPr>
          <w:rFonts w:ascii="Times New Roman" w:hAnsi="Times New Roman" w:cs="Times New Roman"/>
          <w:sz w:val="24"/>
          <w:szCs w:val="24"/>
        </w:rPr>
        <w:t xml:space="preserve"> Finally, girls are uniquely impacted by the threat of gender-based violence an</w:t>
      </w:r>
      <w:r w:rsidR="009113D8" w:rsidRPr="001D0D77">
        <w:rPr>
          <w:rFonts w:ascii="Times New Roman" w:hAnsi="Times New Roman" w:cs="Times New Roman"/>
          <w:sz w:val="24"/>
          <w:szCs w:val="24"/>
        </w:rPr>
        <w:t>d</w:t>
      </w:r>
      <w:r w:rsidRPr="001D0D77">
        <w:rPr>
          <w:rFonts w:ascii="Times New Roman" w:hAnsi="Times New Roman" w:cs="Times New Roman"/>
          <w:sz w:val="24"/>
          <w:szCs w:val="24"/>
        </w:rPr>
        <w:t xml:space="preserve"> its negative mental health sequelae ((</w:t>
      </w:r>
      <w:proofErr w:type="spellStart"/>
      <w:r w:rsidRPr="001D0D77">
        <w:rPr>
          <w:rFonts w:ascii="Times New Roman" w:hAnsi="Times New Roman" w:cs="Times New Roman"/>
          <w:sz w:val="24"/>
          <w:szCs w:val="24"/>
        </w:rPr>
        <w:t>Kwiringira</w:t>
      </w:r>
      <w:proofErr w:type="spellEnd"/>
      <w:r w:rsidRPr="001D0D77">
        <w:rPr>
          <w:rFonts w:ascii="Times New Roman" w:hAnsi="Times New Roman" w:cs="Times New Roman"/>
          <w:sz w:val="24"/>
          <w:szCs w:val="24"/>
        </w:rPr>
        <w:t xml:space="preserve"> et al.</w:t>
      </w:r>
      <w:r w:rsidR="009113D8" w:rsidRPr="001D0D77">
        <w:rPr>
          <w:rFonts w:ascii="Times New Roman" w:hAnsi="Times New Roman" w:cs="Times New Roman"/>
          <w:sz w:val="24"/>
          <w:szCs w:val="24"/>
        </w:rPr>
        <w:t>,</w:t>
      </w:r>
      <w:r w:rsidRPr="001D0D77">
        <w:rPr>
          <w:rFonts w:ascii="Times New Roman" w:hAnsi="Times New Roman" w:cs="Times New Roman"/>
          <w:sz w:val="24"/>
          <w:szCs w:val="24"/>
        </w:rPr>
        <w:t xml:space="preserve"> 2018).  </w:t>
      </w:r>
    </w:p>
    <w:p w14:paraId="343A6F05" w14:textId="66BA7ED1" w:rsidR="003A418E" w:rsidRPr="001D0D77" w:rsidRDefault="00605CB0" w:rsidP="001D0D77">
      <w:pPr>
        <w:jc w:val="both"/>
        <w:rPr>
          <w:rFonts w:ascii="Times New Roman" w:hAnsi="Times New Roman" w:cs="Times New Roman"/>
          <w:sz w:val="24"/>
          <w:szCs w:val="24"/>
        </w:rPr>
      </w:pPr>
      <w:r w:rsidRPr="001D0D77">
        <w:rPr>
          <w:rFonts w:ascii="Times New Roman" w:hAnsi="Times New Roman" w:cs="Times New Roman"/>
          <w:sz w:val="24"/>
          <w:szCs w:val="24"/>
        </w:rPr>
        <w:t xml:space="preserve">There is an urgent need to fund research projects and programs that build knowledge about the unique experiences of conflict impacted girls </w:t>
      </w:r>
      <w:r w:rsidR="009113D8" w:rsidRPr="001D0D77">
        <w:rPr>
          <w:rFonts w:ascii="Times New Roman" w:hAnsi="Times New Roman" w:cs="Times New Roman"/>
          <w:sz w:val="24"/>
          <w:szCs w:val="24"/>
        </w:rPr>
        <w:t>and women</w:t>
      </w:r>
      <w:r w:rsidRPr="001D0D77">
        <w:rPr>
          <w:rFonts w:ascii="Times New Roman" w:hAnsi="Times New Roman" w:cs="Times New Roman"/>
          <w:sz w:val="24"/>
          <w:szCs w:val="24"/>
        </w:rPr>
        <w:t xml:space="preserve"> so that they can be supported effectively.</w:t>
      </w:r>
    </w:p>
    <w:p w14:paraId="65AE13F9" w14:textId="77777777" w:rsidR="009113D8" w:rsidRPr="001D0D77" w:rsidRDefault="009113D8" w:rsidP="001D0D77">
      <w:pPr>
        <w:jc w:val="both"/>
        <w:rPr>
          <w:rFonts w:ascii="Times New Roman" w:hAnsi="Times New Roman" w:cs="Times New Roman"/>
          <w:color w:val="222222"/>
          <w:sz w:val="24"/>
          <w:szCs w:val="24"/>
          <w:shd w:val="clear" w:color="auto" w:fill="FFFFFF"/>
        </w:rPr>
      </w:pPr>
    </w:p>
    <w:p w14:paraId="386E744E" w14:textId="1BA00A0B" w:rsidR="003A418E" w:rsidRPr="001D0D77" w:rsidRDefault="003A418E" w:rsidP="001D0D77">
      <w:pPr>
        <w:jc w:val="both"/>
        <w:rPr>
          <w:rFonts w:ascii="Times New Roman" w:hAnsi="Times New Roman" w:cs="Times New Roman"/>
          <w:color w:val="222222"/>
          <w:sz w:val="24"/>
          <w:szCs w:val="24"/>
          <w:shd w:val="clear" w:color="auto" w:fill="FFFFFF"/>
        </w:rPr>
      </w:pPr>
      <w:r w:rsidRPr="001D0D77">
        <w:rPr>
          <w:rFonts w:ascii="Times New Roman" w:hAnsi="Times New Roman" w:cs="Times New Roman"/>
          <w:color w:val="222222"/>
          <w:sz w:val="24"/>
          <w:szCs w:val="24"/>
          <w:shd w:val="clear" w:color="auto" w:fill="FFFFFF"/>
        </w:rPr>
        <w:t>REFERENCES</w:t>
      </w:r>
    </w:p>
    <w:p w14:paraId="7EF35936" w14:textId="77777777" w:rsidR="003A418E" w:rsidRPr="001D0D77" w:rsidRDefault="003A418E" w:rsidP="001D0D77">
      <w:pPr>
        <w:jc w:val="both"/>
        <w:rPr>
          <w:rFonts w:ascii="Times New Roman" w:hAnsi="Times New Roman" w:cs="Times New Roman"/>
          <w:color w:val="222222"/>
          <w:sz w:val="24"/>
          <w:szCs w:val="24"/>
          <w:shd w:val="clear" w:color="auto" w:fill="FFFFFF"/>
        </w:rPr>
      </w:pPr>
    </w:p>
    <w:p w14:paraId="675F2035" w14:textId="24AB1FE4" w:rsidR="003A418E" w:rsidRPr="001D0D77" w:rsidRDefault="003A418E" w:rsidP="001D0D77">
      <w:pPr>
        <w:pStyle w:val="ListParagraph"/>
        <w:numPr>
          <w:ilvl w:val="0"/>
          <w:numId w:val="1"/>
        </w:numPr>
        <w:jc w:val="both"/>
        <w:rPr>
          <w:rFonts w:ascii="Times New Roman" w:hAnsi="Times New Roman" w:cs="Times New Roman"/>
          <w:color w:val="222222"/>
          <w:sz w:val="24"/>
          <w:szCs w:val="24"/>
          <w:shd w:val="clear" w:color="auto" w:fill="FFFFFF"/>
        </w:rPr>
      </w:pPr>
      <w:proofErr w:type="spellStart"/>
      <w:r w:rsidRPr="001D0D77">
        <w:rPr>
          <w:rFonts w:ascii="Times New Roman" w:hAnsi="Times New Roman" w:cs="Times New Roman"/>
          <w:color w:val="222222"/>
          <w:sz w:val="24"/>
          <w:szCs w:val="24"/>
          <w:shd w:val="clear" w:color="auto" w:fill="FFFFFF"/>
        </w:rPr>
        <w:t>Ainamani</w:t>
      </w:r>
      <w:proofErr w:type="spellEnd"/>
      <w:r w:rsidRPr="001D0D77">
        <w:rPr>
          <w:rFonts w:ascii="Times New Roman" w:hAnsi="Times New Roman" w:cs="Times New Roman"/>
          <w:color w:val="222222"/>
          <w:sz w:val="24"/>
          <w:szCs w:val="24"/>
          <w:shd w:val="clear" w:color="auto" w:fill="FFFFFF"/>
        </w:rPr>
        <w:t xml:space="preserve">, H. E., Elbert, T., </w:t>
      </w:r>
      <w:proofErr w:type="spellStart"/>
      <w:r w:rsidRPr="001D0D77">
        <w:rPr>
          <w:rFonts w:ascii="Times New Roman" w:hAnsi="Times New Roman" w:cs="Times New Roman"/>
          <w:color w:val="222222"/>
          <w:sz w:val="24"/>
          <w:szCs w:val="24"/>
          <w:shd w:val="clear" w:color="auto" w:fill="FFFFFF"/>
        </w:rPr>
        <w:t>Olema</w:t>
      </w:r>
      <w:proofErr w:type="spellEnd"/>
      <w:r w:rsidRPr="001D0D77">
        <w:rPr>
          <w:rFonts w:ascii="Times New Roman" w:hAnsi="Times New Roman" w:cs="Times New Roman"/>
          <w:color w:val="222222"/>
          <w:sz w:val="24"/>
          <w:szCs w:val="24"/>
          <w:shd w:val="clear" w:color="auto" w:fill="FFFFFF"/>
        </w:rPr>
        <w:t>, D. K., &amp; Hecker, T. (2020). Gender differences in response to war-related trauma and posttraumatic stress disorder–A study among the Congolese refugees in Uganda. </w:t>
      </w:r>
      <w:r w:rsidRPr="001D0D77">
        <w:rPr>
          <w:rFonts w:ascii="Times New Roman" w:hAnsi="Times New Roman" w:cs="Times New Roman"/>
          <w:i/>
          <w:iCs/>
          <w:color w:val="222222"/>
          <w:sz w:val="24"/>
          <w:szCs w:val="24"/>
          <w:shd w:val="clear" w:color="auto" w:fill="FFFFFF"/>
        </w:rPr>
        <w:t>BMC psychiatry</w:t>
      </w:r>
      <w:r w:rsidRPr="001D0D77">
        <w:rPr>
          <w:rFonts w:ascii="Times New Roman" w:hAnsi="Times New Roman" w:cs="Times New Roman"/>
          <w:color w:val="222222"/>
          <w:sz w:val="24"/>
          <w:szCs w:val="24"/>
          <w:shd w:val="clear" w:color="auto" w:fill="FFFFFF"/>
        </w:rPr>
        <w:t>, </w:t>
      </w:r>
      <w:r w:rsidRPr="001D0D77">
        <w:rPr>
          <w:rFonts w:ascii="Times New Roman" w:hAnsi="Times New Roman" w:cs="Times New Roman"/>
          <w:i/>
          <w:iCs/>
          <w:color w:val="222222"/>
          <w:sz w:val="24"/>
          <w:szCs w:val="24"/>
          <w:shd w:val="clear" w:color="auto" w:fill="FFFFFF"/>
        </w:rPr>
        <w:t>20</w:t>
      </w:r>
      <w:r w:rsidRPr="001D0D77">
        <w:rPr>
          <w:rFonts w:ascii="Times New Roman" w:hAnsi="Times New Roman" w:cs="Times New Roman"/>
          <w:color w:val="222222"/>
          <w:sz w:val="24"/>
          <w:szCs w:val="24"/>
          <w:shd w:val="clear" w:color="auto" w:fill="FFFFFF"/>
        </w:rPr>
        <w:t>(1), 1-9.</w:t>
      </w:r>
    </w:p>
    <w:p w14:paraId="4DCDB13C" w14:textId="7416831D" w:rsidR="003A418E" w:rsidRPr="001D0D77" w:rsidRDefault="003A418E" w:rsidP="001D0D77">
      <w:pPr>
        <w:pStyle w:val="ListParagraph"/>
        <w:numPr>
          <w:ilvl w:val="0"/>
          <w:numId w:val="2"/>
        </w:numPr>
        <w:jc w:val="both"/>
        <w:rPr>
          <w:rFonts w:ascii="Times New Roman" w:hAnsi="Times New Roman" w:cs="Times New Roman"/>
          <w:color w:val="222222"/>
          <w:sz w:val="24"/>
          <w:szCs w:val="24"/>
          <w:shd w:val="clear" w:color="auto" w:fill="FFFFFF"/>
        </w:rPr>
      </w:pPr>
      <w:proofErr w:type="spellStart"/>
      <w:r w:rsidRPr="001D0D77">
        <w:rPr>
          <w:rFonts w:ascii="Times New Roman" w:hAnsi="Times New Roman" w:cs="Times New Roman"/>
          <w:color w:val="222222"/>
          <w:sz w:val="24"/>
          <w:szCs w:val="24"/>
          <w:shd w:val="clear" w:color="auto" w:fill="FFFFFF"/>
        </w:rPr>
        <w:t>Kwiringira</w:t>
      </w:r>
      <w:proofErr w:type="spellEnd"/>
      <w:r w:rsidRPr="001D0D77">
        <w:rPr>
          <w:rFonts w:ascii="Times New Roman" w:hAnsi="Times New Roman" w:cs="Times New Roman"/>
          <w:color w:val="222222"/>
          <w:sz w:val="24"/>
          <w:szCs w:val="24"/>
          <w:shd w:val="clear" w:color="auto" w:fill="FFFFFF"/>
        </w:rPr>
        <w:t xml:space="preserve">, J. N., </w:t>
      </w:r>
      <w:proofErr w:type="spellStart"/>
      <w:r w:rsidRPr="001D0D77">
        <w:rPr>
          <w:rFonts w:ascii="Times New Roman" w:hAnsi="Times New Roman" w:cs="Times New Roman"/>
          <w:color w:val="222222"/>
          <w:sz w:val="24"/>
          <w:szCs w:val="24"/>
          <w:shd w:val="clear" w:color="auto" w:fill="FFFFFF"/>
        </w:rPr>
        <w:t>Mutabazi</w:t>
      </w:r>
      <w:proofErr w:type="spellEnd"/>
      <w:r w:rsidRPr="001D0D77">
        <w:rPr>
          <w:rFonts w:ascii="Times New Roman" w:hAnsi="Times New Roman" w:cs="Times New Roman"/>
          <w:color w:val="222222"/>
          <w:sz w:val="24"/>
          <w:szCs w:val="24"/>
          <w:shd w:val="clear" w:color="auto" w:fill="FFFFFF"/>
        </w:rPr>
        <w:t xml:space="preserve">, M. M., </w:t>
      </w:r>
      <w:proofErr w:type="spellStart"/>
      <w:r w:rsidRPr="001D0D77">
        <w:rPr>
          <w:rFonts w:ascii="Times New Roman" w:hAnsi="Times New Roman" w:cs="Times New Roman"/>
          <w:color w:val="222222"/>
          <w:sz w:val="24"/>
          <w:szCs w:val="24"/>
          <w:shd w:val="clear" w:color="auto" w:fill="FFFFFF"/>
        </w:rPr>
        <w:t>Mugumya</w:t>
      </w:r>
      <w:proofErr w:type="spellEnd"/>
      <w:r w:rsidRPr="001D0D77">
        <w:rPr>
          <w:rFonts w:ascii="Times New Roman" w:hAnsi="Times New Roman" w:cs="Times New Roman"/>
          <w:color w:val="222222"/>
          <w:sz w:val="24"/>
          <w:szCs w:val="24"/>
          <w:shd w:val="clear" w:color="auto" w:fill="FFFFFF"/>
        </w:rPr>
        <w:t xml:space="preserve">, F., </w:t>
      </w:r>
      <w:proofErr w:type="spellStart"/>
      <w:r w:rsidRPr="001D0D77">
        <w:rPr>
          <w:rFonts w:ascii="Times New Roman" w:hAnsi="Times New Roman" w:cs="Times New Roman"/>
          <w:color w:val="222222"/>
          <w:sz w:val="24"/>
          <w:szCs w:val="24"/>
          <w:shd w:val="clear" w:color="auto" w:fill="FFFFFF"/>
        </w:rPr>
        <w:t>Kaweesi</w:t>
      </w:r>
      <w:proofErr w:type="spellEnd"/>
      <w:r w:rsidRPr="001D0D77">
        <w:rPr>
          <w:rFonts w:ascii="Times New Roman" w:hAnsi="Times New Roman" w:cs="Times New Roman"/>
          <w:color w:val="222222"/>
          <w:sz w:val="24"/>
          <w:szCs w:val="24"/>
          <w:shd w:val="clear" w:color="auto" w:fill="FFFFFF"/>
        </w:rPr>
        <w:t xml:space="preserve">, E., </w:t>
      </w:r>
      <w:proofErr w:type="spellStart"/>
      <w:r w:rsidRPr="001D0D77">
        <w:rPr>
          <w:rFonts w:ascii="Times New Roman" w:hAnsi="Times New Roman" w:cs="Times New Roman"/>
          <w:color w:val="222222"/>
          <w:sz w:val="24"/>
          <w:szCs w:val="24"/>
          <w:shd w:val="clear" w:color="auto" w:fill="FFFFFF"/>
        </w:rPr>
        <w:t>Munube</w:t>
      </w:r>
      <w:proofErr w:type="spellEnd"/>
      <w:r w:rsidRPr="001D0D77">
        <w:rPr>
          <w:rFonts w:ascii="Times New Roman" w:hAnsi="Times New Roman" w:cs="Times New Roman"/>
          <w:color w:val="222222"/>
          <w:sz w:val="24"/>
          <w:szCs w:val="24"/>
          <w:shd w:val="clear" w:color="auto" w:fill="FFFFFF"/>
        </w:rPr>
        <w:t xml:space="preserve">, D., &amp; </w:t>
      </w:r>
      <w:proofErr w:type="spellStart"/>
      <w:r w:rsidRPr="001D0D77">
        <w:rPr>
          <w:rFonts w:ascii="Times New Roman" w:hAnsi="Times New Roman" w:cs="Times New Roman"/>
          <w:color w:val="222222"/>
          <w:sz w:val="24"/>
          <w:szCs w:val="24"/>
          <w:shd w:val="clear" w:color="auto" w:fill="FFFFFF"/>
        </w:rPr>
        <w:t>Rujumba</w:t>
      </w:r>
      <w:proofErr w:type="spellEnd"/>
      <w:r w:rsidRPr="001D0D77">
        <w:rPr>
          <w:rFonts w:ascii="Times New Roman" w:hAnsi="Times New Roman" w:cs="Times New Roman"/>
          <w:color w:val="222222"/>
          <w:sz w:val="24"/>
          <w:szCs w:val="24"/>
          <w:shd w:val="clear" w:color="auto" w:fill="FFFFFF"/>
        </w:rPr>
        <w:t xml:space="preserve">, J. (2018). Experiences of </w:t>
      </w:r>
      <w:proofErr w:type="gramStart"/>
      <w:r w:rsidRPr="001D0D77">
        <w:rPr>
          <w:rFonts w:ascii="Times New Roman" w:hAnsi="Times New Roman" w:cs="Times New Roman"/>
          <w:color w:val="222222"/>
          <w:sz w:val="24"/>
          <w:szCs w:val="24"/>
          <w:shd w:val="clear" w:color="auto" w:fill="FFFFFF"/>
        </w:rPr>
        <w:t>gender based</w:t>
      </w:r>
      <w:proofErr w:type="gramEnd"/>
      <w:r w:rsidRPr="001D0D77">
        <w:rPr>
          <w:rFonts w:ascii="Times New Roman" w:hAnsi="Times New Roman" w:cs="Times New Roman"/>
          <w:color w:val="222222"/>
          <w:sz w:val="24"/>
          <w:szCs w:val="24"/>
          <w:shd w:val="clear" w:color="auto" w:fill="FFFFFF"/>
        </w:rPr>
        <w:t xml:space="preserve"> violence among refugee populations in Uganda: evidence from four refugee camps. </w:t>
      </w:r>
      <w:r w:rsidRPr="001D0D77">
        <w:rPr>
          <w:rFonts w:ascii="Times New Roman" w:hAnsi="Times New Roman" w:cs="Times New Roman"/>
          <w:i/>
          <w:iCs/>
          <w:color w:val="222222"/>
          <w:sz w:val="24"/>
          <w:szCs w:val="24"/>
          <w:shd w:val="clear" w:color="auto" w:fill="FFFFFF"/>
        </w:rPr>
        <w:t>Eastern Africa Social Science Research Review</w:t>
      </w:r>
      <w:r w:rsidRPr="001D0D77">
        <w:rPr>
          <w:rFonts w:ascii="Times New Roman" w:hAnsi="Times New Roman" w:cs="Times New Roman"/>
          <w:color w:val="222222"/>
          <w:sz w:val="24"/>
          <w:szCs w:val="24"/>
          <w:shd w:val="clear" w:color="auto" w:fill="FFFFFF"/>
        </w:rPr>
        <w:t>, </w:t>
      </w:r>
      <w:r w:rsidRPr="001D0D77">
        <w:rPr>
          <w:rFonts w:ascii="Times New Roman" w:hAnsi="Times New Roman" w:cs="Times New Roman"/>
          <w:i/>
          <w:iCs/>
          <w:color w:val="222222"/>
          <w:sz w:val="24"/>
          <w:szCs w:val="24"/>
          <w:shd w:val="clear" w:color="auto" w:fill="FFFFFF"/>
        </w:rPr>
        <w:t>34</w:t>
      </w:r>
      <w:r w:rsidRPr="001D0D77">
        <w:rPr>
          <w:rFonts w:ascii="Times New Roman" w:hAnsi="Times New Roman" w:cs="Times New Roman"/>
          <w:color w:val="222222"/>
          <w:sz w:val="24"/>
          <w:szCs w:val="24"/>
          <w:shd w:val="clear" w:color="auto" w:fill="FFFFFF"/>
        </w:rPr>
        <w:t>(1), 291-311.</w:t>
      </w:r>
    </w:p>
    <w:p w14:paraId="3427F07D" w14:textId="57E6702B" w:rsidR="003A418E" w:rsidRPr="001D0D77" w:rsidRDefault="003A418E" w:rsidP="001D0D77">
      <w:pPr>
        <w:jc w:val="both"/>
        <w:rPr>
          <w:rFonts w:ascii="Times New Roman" w:hAnsi="Times New Roman" w:cs="Times New Roman"/>
          <w:sz w:val="24"/>
          <w:szCs w:val="24"/>
        </w:rPr>
      </w:pPr>
    </w:p>
    <w:p w14:paraId="2F4119F1" w14:textId="77777777" w:rsidR="00A165FE" w:rsidRDefault="00A165FE"/>
    <w:sectPr w:rsidR="00A165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29330D"/>
    <w:multiLevelType w:val="hybridMultilevel"/>
    <w:tmpl w:val="96002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F23675"/>
    <w:multiLevelType w:val="hybridMultilevel"/>
    <w:tmpl w:val="24924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25396702">
    <w:abstractNumId w:val="1"/>
  </w:num>
  <w:num w:numId="2" w16cid:durableId="1648317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D73"/>
    <w:rsid w:val="000E01C4"/>
    <w:rsid w:val="001D0D77"/>
    <w:rsid w:val="00312ADC"/>
    <w:rsid w:val="003A418E"/>
    <w:rsid w:val="004131FA"/>
    <w:rsid w:val="00460B69"/>
    <w:rsid w:val="00605CB0"/>
    <w:rsid w:val="00617F3D"/>
    <w:rsid w:val="00674B7C"/>
    <w:rsid w:val="009113D8"/>
    <w:rsid w:val="00A165FE"/>
    <w:rsid w:val="00D87812"/>
    <w:rsid w:val="00FD2D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735A5"/>
  <w15:docId w15:val="{FFF56C80-5A9D-4090-9CB4-264B307BD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418E"/>
    <w:pPr>
      <w:ind w:left="720"/>
      <w:contextualSpacing/>
    </w:pPr>
  </w:style>
  <w:style w:type="paragraph" w:styleId="NormalWeb">
    <w:name w:val="Normal (Web)"/>
    <w:basedOn w:val="Normal"/>
    <w:uiPriority w:val="99"/>
    <w:semiHidden/>
    <w:unhideWhenUsed/>
    <w:rsid w:val="00A165F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165FE"/>
    <w:rPr>
      <w:b/>
      <w:bCs/>
    </w:rPr>
  </w:style>
  <w:style w:type="character" w:styleId="Emphasis">
    <w:name w:val="Emphasis"/>
    <w:basedOn w:val="DefaultParagraphFont"/>
    <w:uiPriority w:val="20"/>
    <w:qFormat/>
    <w:rsid w:val="00A165F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288</Words>
  <Characters>1644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Saida Abdi</dc:creator>
  <cp:keywords/>
  <dc:description/>
  <cp:lastModifiedBy>Gemechu Adimassu Abeshu</cp:lastModifiedBy>
  <cp:revision>4</cp:revision>
  <dcterms:created xsi:type="dcterms:W3CDTF">2022-10-13T22:36:00Z</dcterms:created>
  <dcterms:modified xsi:type="dcterms:W3CDTF">2022-12-21T16:16:00Z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e89ea6b4ba6652951e059a229f880a555d234a7851387a3156993ecdb572cc03</vt:lpwstr>
  </property>
</Properties>
</file>