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115" w:type="dxa"/>
        <w:tblInd w:w="-1085" w:type="dxa"/>
        <w:tblLook w:val="04A0" w:firstRow="1" w:lastRow="0" w:firstColumn="1" w:lastColumn="0" w:noHBand="0" w:noVBand="1"/>
      </w:tblPr>
      <w:tblGrid>
        <w:gridCol w:w="3460"/>
        <w:gridCol w:w="1295"/>
        <w:gridCol w:w="1295"/>
        <w:gridCol w:w="1295"/>
        <w:gridCol w:w="1295"/>
        <w:gridCol w:w="1295"/>
        <w:gridCol w:w="1295"/>
        <w:gridCol w:w="1295"/>
        <w:gridCol w:w="1295"/>
        <w:gridCol w:w="1295"/>
      </w:tblGrid>
      <w:tr w:rsidR="00956078" w:rsidTr="00CB7C00">
        <w:trPr>
          <w:tblHeader/>
        </w:trPr>
        <w:tc>
          <w:tcPr>
            <w:tcW w:w="3460" w:type="dxa"/>
          </w:tcPr>
          <w:p w:rsidR="00956078" w:rsidRPr="00956078" w:rsidRDefault="00956078">
            <w:pPr>
              <w:rPr>
                <w:b/>
              </w:rPr>
            </w:pPr>
            <w:bookmarkStart w:id="0" w:name="_GoBack"/>
            <w:bookmarkEnd w:id="0"/>
            <w:r w:rsidRPr="00956078">
              <w:rPr>
                <w:b/>
              </w:rPr>
              <w:t>Program Learning Outcomes</w:t>
            </w:r>
          </w:p>
        </w:tc>
        <w:tc>
          <w:tcPr>
            <w:tcW w:w="11655" w:type="dxa"/>
            <w:gridSpan w:val="9"/>
          </w:tcPr>
          <w:p w:rsidR="00956078" w:rsidRDefault="00956078" w:rsidP="00956078">
            <w:pPr>
              <w:jc w:val="center"/>
              <w:rPr>
                <w:b/>
              </w:rPr>
            </w:pPr>
            <w:r>
              <w:rPr>
                <w:b/>
              </w:rPr>
              <w:t>Courses</w:t>
            </w:r>
          </w:p>
        </w:tc>
      </w:tr>
      <w:tr w:rsidR="00572D0D" w:rsidTr="008501BD">
        <w:trPr>
          <w:tblHeader/>
        </w:trPr>
        <w:tc>
          <w:tcPr>
            <w:tcW w:w="3460" w:type="dxa"/>
          </w:tcPr>
          <w:p w:rsidR="00572D0D" w:rsidRDefault="00572D0D"/>
        </w:tc>
        <w:tc>
          <w:tcPr>
            <w:tcW w:w="1295" w:type="dxa"/>
          </w:tcPr>
          <w:p w:rsidR="00572D0D" w:rsidRPr="00956078" w:rsidRDefault="00572D0D">
            <w:r w:rsidRPr="00956078">
              <w:t>Course 1000</w:t>
            </w:r>
          </w:p>
        </w:tc>
        <w:tc>
          <w:tcPr>
            <w:tcW w:w="1295" w:type="dxa"/>
          </w:tcPr>
          <w:p w:rsidR="00572D0D" w:rsidRPr="00956078" w:rsidRDefault="00572D0D">
            <w:r w:rsidRPr="00956078">
              <w:t>Course 1010</w:t>
            </w:r>
          </w:p>
        </w:tc>
        <w:tc>
          <w:tcPr>
            <w:tcW w:w="1295" w:type="dxa"/>
          </w:tcPr>
          <w:p w:rsidR="00572D0D" w:rsidRPr="00956078" w:rsidRDefault="00572D0D">
            <w:r w:rsidRPr="00956078">
              <w:t>Course 2000</w:t>
            </w:r>
          </w:p>
        </w:tc>
        <w:tc>
          <w:tcPr>
            <w:tcW w:w="1295" w:type="dxa"/>
          </w:tcPr>
          <w:p w:rsidR="00572D0D" w:rsidRPr="00956078" w:rsidRDefault="00572D0D">
            <w:r w:rsidRPr="00956078">
              <w:t>Course 2020</w:t>
            </w:r>
          </w:p>
        </w:tc>
        <w:tc>
          <w:tcPr>
            <w:tcW w:w="1295" w:type="dxa"/>
          </w:tcPr>
          <w:p w:rsidR="00572D0D" w:rsidRPr="00956078" w:rsidRDefault="00101C87">
            <w:r w:rsidRPr="00956078">
              <w:t>Course 2900</w:t>
            </w:r>
          </w:p>
        </w:tc>
        <w:tc>
          <w:tcPr>
            <w:tcW w:w="1295" w:type="dxa"/>
          </w:tcPr>
          <w:p w:rsidR="00572D0D" w:rsidRPr="00956078" w:rsidRDefault="00101C87">
            <w:r w:rsidRPr="00956078">
              <w:t>Course 3000</w:t>
            </w:r>
          </w:p>
        </w:tc>
        <w:tc>
          <w:tcPr>
            <w:tcW w:w="1295" w:type="dxa"/>
          </w:tcPr>
          <w:p w:rsidR="00572D0D" w:rsidRPr="00956078" w:rsidRDefault="00101C87">
            <w:r w:rsidRPr="00956078">
              <w:t>Course 3100</w:t>
            </w:r>
          </w:p>
        </w:tc>
        <w:tc>
          <w:tcPr>
            <w:tcW w:w="1295" w:type="dxa"/>
          </w:tcPr>
          <w:p w:rsidR="00572D0D" w:rsidRPr="00956078" w:rsidRDefault="00101C87">
            <w:r w:rsidRPr="00956078">
              <w:t>Course 3030</w:t>
            </w:r>
          </w:p>
        </w:tc>
        <w:tc>
          <w:tcPr>
            <w:tcW w:w="1295" w:type="dxa"/>
          </w:tcPr>
          <w:p w:rsidR="00572D0D" w:rsidRPr="00956078" w:rsidRDefault="00101C87">
            <w:r w:rsidRPr="00956078">
              <w:t>Course 3900</w:t>
            </w:r>
          </w:p>
        </w:tc>
      </w:tr>
      <w:tr w:rsidR="00572D0D" w:rsidTr="00BF437C">
        <w:tc>
          <w:tcPr>
            <w:tcW w:w="15115" w:type="dxa"/>
            <w:gridSpan w:val="10"/>
            <w:shd w:val="clear" w:color="auto" w:fill="BDD6EE" w:themeFill="accent1" w:themeFillTint="66"/>
          </w:tcPr>
          <w:p w:rsidR="00572D0D" w:rsidRPr="00572D0D" w:rsidRDefault="00572D0D" w:rsidP="00572D0D">
            <w:pPr>
              <w:rPr>
                <w:b/>
              </w:rPr>
            </w:pPr>
            <w:r>
              <w:rPr>
                <w:b/>
              </w:rPr>
              <w:t>Depth and Breadth of Knowledge</w:t>
            </w:r>
          </w:p>
        </w:tc>
      </w:tr>
      <w:tr w:rsidR="00572D0D" w:rsidTr="00101C87">
        <w:tc>
          <w:tcPr>
            <w:tcW w:w="3460" w:type="dxa"/>
            <w:shd w:val="clear" w:color="auto" w:fill="DEEAF6" w:themeFill="accent1" w:themeFillTint="33"/>
          </w:tcPr>
          <w:p w:rsidR="00572D0D" w:rsidRDefault="004C6A04" w:rsidP="004C6A04">
            <w:pPr>
              <w:pStyle w:val="ListParagraph"/>
              <w:numPr>
                <w:ilvl w:val="0"/>
                <w:numId w:val="2"/>
              </w:numPr>
            </w:pPr>
            <w:r>
              <w:t>A general knowledge and understanding of many key concepts, methodologies, theoretical approaches</w:t>
            </w:r>
            <w:r w:rsidR="00C54BC7">
              <w:t xml:space="preserve"> and assumptions in the study of public pedagogies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I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I/D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D/A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D/A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</w:tr>
      <w:tr w:rsidR="00572D0D" w:rsidTr="00101C87">
        <w:tc>
          <w:tcPr>
            <w:tcW w:w="3460" w:type="dxa"/>
            <w:shd w:val="clear" w:color="auto" w:fill="DEEAF6" w:themeFill="accent1" w:themeFillTint="33"/>
          </w:tcPr>
          <w:p w:rsidR="00572D0D" w:rsidRDefault="004C6A04" w:rsidP="004C6A04">
            <w:pPr>
              <w:pStyle w:val="ListParagraph"/>
              <w:numPr>
                <w:ilvl w:val="0"/>
                <w:numId w:val="2"/>
              </w:numPr>
            </w:pPr>
            <w:r>
              <w:t xml:space="preserve">A broad understanding of some of </w:t>
            </w:r>
            <w:r w:rsidR="00C54BC7">
              <w:t>the major fields in education</w:t>
            </w:r>
            <w:r>
              <w:t>, including, where appropriate, from an interdisciplinary perspective, and how the field</w:t>
            </w:r>
            <w:r w:rsidR="00C54BC7">
              <w:t xml:space="preserve"> of public pedagogies</w:t>
            </w:r>
            <w:r>
              <w:t xml:space="preserve"> may intersect with fields in</w:t>
            </w:r>
            <w:r w:rsidR="00C54BC7">
              <w:t xml:space="preserve"> popular culture and cultural studies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I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D/A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D/A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</w:tr>
      <w:tr w:rsidR="00572D0D" w:rsidTr="00101C87">
        <w:tc>
          <w:tcPr>
            <w:tcW w:w="3460" w:type="dxa"/>
            <w:shd w:val="clear" w:color="auto" w:fill="DEEAF6" w:themeFill="accent1" w:themeFillTint="33"/>
          </w:tcPr>
          <w:p w:rsidR="00572D0D" w:rsidRDefault="004C6A04" w:rsidP="004C6A04">
            <w:pPr>
              <w:pStyle w:val="ListParagraph"/>
              <w:numPr>
                <w:ilvl w:val="0"/>
                <w:numId w:val="2"/>
              </w:numPr>
            </w:pPr>
            <w:r>
              <w:t>An ability to gather, review, evaluate and interpret informa</w:t>
            </w:r>
            <w:r w:rsidR="00C54BC7">
              <w:t>tion relevant to the field of public pedagogies within Education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I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 w:rsidP="008501BD">
            <w:pPr>
              <w:jc w:val="center"/>
            </w:pP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D/A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D/A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</w:tr>
      <w:tr w:rsidR="00572D0D" w:rsidTr="00101C87">
        <w:tc>
          <w:tcPr>
            <w:tcW w:w="3460" w:type="dxa"/>
            <w:shd w:val="clear" w:color="auto" w:fill="DEEAF6" w:themeFill="accent1" w:themeFillTint="33"/>
          </w:tcPr>
          <w:p w:rsidR="00572D0D" w:rsidRDefault="004C6A04" w:rsidP="004C6A04">
            <w:pPr>
              <w:pStyle w:val="ListParagraph"/>
              <w:numPr>
                <w:ilvl w:val="0"/>
                <w:numId w:val="2"/>
              </w:numPr>
            </w:pPr>
            <w:r>
              <w:t xml:space="preserve"> some detailed knowle</w:t>
            </w:r>
            <w:r w:rsidR="00C54BC7">
              <w:t>dge in an area of Education as a discipline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 w:rsidP="008501BD">
            <w:pPr>
              <w:jc w:val="center"/>
            </w:pP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I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I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</w:tr>
      <w:tr w:rsidR="00572D0D" w:rsidTr="00101C87">
        <w:tc>
          <w:tcPr>
            <w:tcW w:w="3460" w:type="dxa"/>
            <w:shd w:val="clear" w:color="auto" w:fill="DEEAF6" w:themeFill="accent1" w:themeFillTint="33"/>
          </w:tcPr>
          <w:p w:rsidR="00572D0D" w:rsidRDefault="004C6A04" w:rsidP="004C6A04">
            <w:pPr>
              <w:pStyle w:val="ListParagraph"/>
              <w:numPr>
                <w:ilvl w:val="0"/>
                <w:numId w:val="2"/>
              </w:numPr>
            </w:pPr>
            <w:r>
              <w:t>Critical thinking and analytical skills i</w:t>
            </w:r>
            <w:r w:rsidR="00C54BC7">
              <w:t>nside and outside of the study of public pedagogy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I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 w:rsidP="008501BD">
            <w:pPr>
              <w:jc w:val="center"/>
            </w:pP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D/A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101C87" w:rsidP="008501BD">
            <w:pPr>
              <w:jc w:val="center"/>
            </w:pPr>
            <w:r>
              <w:t>A</w:t>
            </w:r>
          </w:p>
        </w:tc>
      </w:tr>
      <w:tr w:rsidR="00572D0D" w:rsidTr="00101C87">
        <w:tc>
          <w:tcPr>
            <w:tcW w:w="3460" w:type="dxa"/>
            <w:shd w:val="clear" w:color="auto" w:fill="DEEAF6" w:themeFill="accent1" w:themeFillTint="33"/>
          </w:tcPr>
          <w:p w:rsidR="00572D0D" w:rsidRDefault="004C6A04" w:rsidP="004C6A04">
            <w:pPr>
              <w:pStyle w:val="ListParagraph"/>
              <w:numPr>
                <w:ilvl w:val="0"/>
                <w:numId w:val="2"/>
              </w:numPr>
            </w:pPr>
            <w:r>
              <w:lastRenderedPageBreak/>
              <w:t xml:space="preserve">The ability to apply learning from one or more </w:t>
            </w:r>
            <w:r w:rsidR="00C54BC7">
              <w:t>areas outside the discipline of Education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8501BD">
            <w:r>
              <w:t>I</w:t>
            </w:r>
          </w:p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DEEAF6" w:themeFill="accent1" w:themeFillTint="33"/>
            <w:vAlign w:val="center"/>
          </w:tcPr>
          <w:p w:rsidR="00572D0D" w:rsidRDefault="00572D0D"/>
        </w:tc>
      </w:tr>
      <w:tr w:rsidR="00572D0D" w:rsidTr="00BF437C">
        <w:tc>
          <w:tcPr>
            <w:tcW w:w="15115" w:type="dxa"/>
            <w:gridSpan w:val="10"/>
            <w:shd w:val="clear" w:color="auto" w:fill="F7CAAC" w:themeFill="accent2" w:themeFillTint="66"/>
          </w:tcPr>
          <w:p w:rsidR="00572D0D" w:rsidRDefault="00572D0D">
            <w:r w:rsidRPr="00572D0D">
              <w:rPr>
                <w:b/>
              </w:rPr>
              <w:t>Knowledge of Methodologies</w:t>
            </w:r>
          </w:p>
        </w:tc>
      </w:tr>
      <w:tr w:rsidR="00572D0D" w:rsidTr="00101C87">
        <w:tc>
          <w:tcPr>
            <w:tcW w:w="3460" w:type="dxa"/>
            <w:shd w:val="clear" w:color="auto" w:fill="FBE4D5" w:themeFill="accent2" w:themeFillTint="33"/>
          </w:tcPr>
          <w:p w:rsidR="00572D0D" w:rsidRDefault="004C6A04" w:rsidP="004C6A04">
            <w:pPr>
              <w:pStyle w:val="ListParagraph"/>
              <w:numPr>
                <w:ilvl w:val="0"/>
                <w:numId w:val="3"/>
              </w:numPr>
            </w:pPr>
            <w:r>
              <w:t>An understanding of methods of enquiry or creative activity, or both</w:t>
            </w:r>
            <w:r w:rsidR="00C54BC7">
              <w:t>, in public pedagogies</w:t>
            </w:r>
            <w:r>
              <w:t xml:space="preserve"> that enables the student to: evaluate the appropriateness of different approaches to solving problems using well established ideas and techniques; and devise and sustain arguments or solve problems using these methods</w:t>
            </w:r>
          </w:p>
        </w:tc>
        <w:tc>
          <w:tcPr>
            <w:tcW w:w="1295" w:type="dxa"/>
            <w:shd w:val="clear" w:color="auto" w:fill="FBE4D5" w:themeFill="accent2" w:themeFillTint="33"/>
            <w:vAlign w:val="center"/>
          </w:tcPr>
          <w:p w:rsidR="00572D0D" w:rsidRDefault="008501BD">
            <w:r>
              <w:t>I</w:t>
            </w:r>
          </w:p>
        </w:tc>
        <w:tc>
          <w:tcPr>
            <w:tcW w:w="1295" w:type="dxa"/>
            <w:shd w:val="clear" w:color="auto" w:fill="FBE4D5" w:themeFill="accent2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FBE4D5" w:themeFill="accent2" w:themeFillTint="33"/>
            <w:vAlign w:val="center"/>
          </w:tcPr>
          <w:p w:rsidR="00572D0D" w:rsidRDefault="008501BD">
            <w:r>
              <w:t>D</w:t>
            </w:r>
          </w:p>
        </w:tc>
        <w:tc>
          <w:tcPr>
            <w:tcW w:w="1295" w:type="dxa"/>
            <w:shd w:val="clear" w:color="auto" w:fill="FBE4D5" w:themeFill="accent2" w:themeFillTint="33"/>
            <w:vAlign w:val="center"/>
          </w:tcPr>
          <w:p w:rsidR="00572D0D" w:rsidRDefault="008501BD">
            <w:r>
              <w:t>D</w:t>
            </w:r>
          </w:p>
        </w:tc>
        <w:tc>
          <w:tcPr>
            <w:tcW w:w="1295" w:type="dxa"/>
            <w:shd w:val="clear" w:color="auto" w:fill="FBE4D5" w:themeFill="accent2" w:themeFillTint="33"/>
            <w:vAlign w:val="center"/>
          </w:tcPr>
          <w:p w:rsidR="00572D0D" w:rsidRDefault="00101C87">
            <w:r>
              <w:t>D/A</w:t>
            </w:r>
          </w:p>
        </w:tc>
        <w:tc>
          <w:tcPr>
            <w:tcW w:w="1295" w:type="dxa"/>
            <w:shd w:val="clear" w:color="auto" w:fill="FBE4D5" w:themeFill="accent2" w:themeFillTint="33"/>
            <w:vAlign w:val="center"/>
          </w:tcPr>
          <w:p w:rsidR="00572D0D" w:rsidRDefault="00101C87">
            <w:r>
              <w:t>D/A</w:t>
            </w:r>
          </w:p>
        </w:tc>
        <w:tc>
          <w:tcPr>
            <w:tcW w:w="1295" w:type="dxa"/>
            <w:shd w:val="clear" w:color="auto" w:fill="FBE4D5" w:themeFill="accent2" w:themeFillTint="33"/>
            <w:vAlign w:val="center"/>
          </w:tcPr>
          <w:p w:rsidR="00572D0D" w:rsidRDefault="00101C87">
            <w:r>
              <w:t>A</w:t>
            </w:r>
          </w:p>
        </w:tc>
        <w:tc>
          <w:tcPr>
            <w:tcW w:w="1295" w:type="dxa"/>
            <w:shd w:val="clear" w:color="auto" w:fill="FBE4D5" w:themeFill="accent2" w:themeFillTint="33"/>
            <w:vAlign w:val="center"/>
          </w:tcPr>
          <w:p w:rsidR="00572D0D" w:rsidRDefault="00101C87">
            <w:r>
              <w:t>A</w:t>
            </w:r>
          </w:p>
        </w:tc>
        <w:tc>
          <w:tcPr>
            <w:tcW w:w="1295" w:type="dxa"/>
            <w:shd w:val="clear" w:color="auto" w:fill="FBE4D5" w:themeFill="accent2" w:themeFillTint="33"/>
            <w:vAlign w:val="center"/>
          </w:tcPr>
          <w:p w:rsidR="00572D0D" w:rsidRDefault="00101C87">
            <w:r>
              <w:t>A</w:t>
            </w:r>
          </w:p>
        </w:tc>
      </w:tr>
      <w:tr w:rsidR="00572D0D" w:rsidTr="00BF437C">
        <w:tc>
          <w:tcPr>
            <w:tcW w:w="15115" w:type="dxa"/>
            <w:gridSpan w:val="10"/>
            <w:shd w:val="clear" w:color="auto" w:fill="C5E0B3" w:themeFill="accent6" w:themeFillTint="66"/>
          </w:tcPr>
          <w:p w:rsidR="00572D0D" w:rsidRDefault="00572D0D">
            <w:r>
              <w:rPr>
                <w:b/>
              </w:rPr>
              <w:t>Application of Knowledge</w:t>
            </w:r>
          </w:p>
        </w:tc>
      </w:tr>
      <w:tr w:rsidR="004C6A04" w:rsidTr="00101C87">
        <w:tc>
          <w:tcPr>
            <w:tcW w:w="3460" w:type="dxa"/>
            <w:shd w:val="clear" w:color="auto" w:fill="E2EFD9" w:themeFill="accent6" w:themeFillTint="33"/>
          </w:tcPr>
          <w:p w:rsidR="004C6A04" w:rsidRDefault="004C6A04" w:rsidP="004C6A04">
            <w:pPr>
              <w:pStyle w:val="ListParagraph"/>
              <w:numPr>
                <w:ilvl w:val="0"/>
                <w:numId w:val="4"/>
              </w:numPr>
            </w:pPr>
            <w:r>
              <w:t xml:space="preserve"> the ability to review, present, and interpret quantitative and qualitative information to: develop lines of argument; make sound judgments in accordance with the major theories, concepts and method</w:t>
            </w:r>
            <w:r w:rsidR="00C54BC7">
              <w:t xml:space="preserve">s of the subjects of </w:t>
            </w:r>
            <w:r w:rsidR="00C54BC7">
              <w:lastRenderedPageBreak/>
              <w:t>cultural studies and public pedagogies</w:t>
            </w:r>
            <w:r>
              <w:t>; and;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8501BD" w:rsidP="004C6A04">
            <w:r>
              <w:t>I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101C87" w:rsidP="004C6A04">
            <w:r>
              <w:t>I/D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101C87" w:rsidP="004C6A04">
            <w:r>
              <w:t>D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101C87" w:rsidP="004C6A04">
            <w:r>
              <w:t>D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101C87" w:rsidP="004C6A04">
            <w:r>
              <w:t>A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101C87" w:rsidP="004C6A04">
            <w:r>
              <w:t>A</w:t>
            </w:r>
          </w:p>
        </w:tc>
      </w:tr>
      <w:tr w:rsidR="004C6A04" w:rsidTr="00101C87">
        <w:tc>
          <w:tcPr>
            <w:tcW w:w="3460" w:type="dxa"/>
            <w:shd w:val="clear" w:color="auto" w:fill="E2EFD9" w:themeFill="accent6" w:themeFillTint="33"/>
          </w:tcPr>
          <w:p w:rsidR="004C6A04" w:rsidRDefault="004C6A04" w:rsidP="004C6A04">
            <w:pPr>
              <w:pStyle w:val="ListParagraph"/>
              <w:numPr>
                <w:ilvl w:val="0"/>
                <w:numId w:val="4"/>
              </w:numPr>
            </w:pPr>
            <w:r>
              <w:t xml:space="preserve"> the ability to use a basic range of established techniques to: analyze information; evaluate the appropriateness of different approaches to solving problems related to their areas of study; propose solutions; and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8501BD" w:rsidP="004C6A04">
            <w:r>
              <w:t>I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8501BD" w:rsidP="004C6A04">
            <w:r>
              <w:t>D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8501BD" w:rsidP="004C6A04">
            <w:r>
              <w:t>D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101C87" w:rsidP="004C6A04">
            <w:r>
              <w:t>D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101C87" w:rsidP="004C6A04">
            <w:r>
              <w:t>A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101C87" w:rsidP="004C6A04">
            <w:r>
              <w:t>A</w:t>
            </w:r>
          </w:p>
        </w:tc>
      </w:tr>
      <w:tr w:rsidR="004C6A04" w:rsidTr="00101C87">
        <w:tc>
          <w:tcPr>
            <w:tcW w:w="3460" w:type="dxa"/>
            <w:shd w:val="clear" w:color="auto" w:fill="E2EFD9" w:themeFill="accent6" w:themeFillTint="33"/>
          </w:tcPr>
          <w:p w:rsidR="004C6A04" w:rsidRDefault="004C6A04" w:rsidP="004C6A04">
            <w:pPr>
              <w:pStyle w:val="ListParagraph"/>
              <w:numPr>
                <w:ilvl w:val="0"/>
                <w:numId w:val="4"/>
              </w:numPr>
            </w:pPr>
            <w:r>
              <w:t xml:space="preserve"> the ability to make use of scholarly reviews and primary sources.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8501BD" w:rsidP="004C6A04">
            <w:r>
              <w:t>I/D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8501BD" w:rsidP="004C6A04">
            <w:r>
              <w:t>D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101C87" w:rsidP="004C6A04">
            <w:r>
              <w:t>D</w:t>
            </w:r>
          </w:p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  <w:tc>
          <w:tcPr>
            <w:tcW w:w="1295" w:type="dxa"/>
            <w:shd w:val="clear" w:color="auto" w:fill="E2EFD9" w:themeFill="accent6" w:themeFillTint="33"/>
            <w:vAlign w:val="center"/>
          </w:tcPr>
          <w:p w:rsidR="004C6A04" w:rsidRDefault="004C6A04" w:rsidP="004C6A04"/>
        </w:tc>
      </w:tr>
      <w:tr w:rsidR="00572D0D" w:rsidTr="00BF437C">
        <w:tc>
          <w:tcPr>
            <w:tcW w:w="15115" w:type="dxa"/>
            <w:gridSpan w:val="10"/>
            <w:shd w:val="clear" w:color="auto" w:fill="D0A1ED"/>
          </w:tcPr>
          <w:p w:rsidR="00572D0D" w:rsidRDefault="00572D0D">
            <w:r>
              <w:rPr>
                <w:b/>
              </w:rPr>
              <w:t>Communication Skills</w:t>
            </w:r>
          </w:p>
        </w:tc>
      </w:tr>
      <w:tr w:rsidR="00572D0D" w:rsidTr="00101C87">
        <w:tc>
          <w:tcPr>
            <w:tcW w:w="3460" w:type="dxa"/>
            <w:shd w:val="clear" w:color="auto" w:fill="ECD8F8"/>
          </w:tcPr>
          <w:p w:rsidR="00572D0D" w:rsidRDefault="004C6A04" w:rsidP="00BF437C">
            <w:pPr>
              <w:pStyle w:val="ListParagraph"/>
              <w:numPr>
                <w:ilvl w:val="0"/>
                <w:numId w:val="6"/>
              </w:numPr>
            </w:pPr>
            <w:r>
              <w:t xml:space="preserve">The ability to communicate </w:t>
            </w:r>
            <w:r w:rsidR="00BF437C">
              <w:t>accurately and reliably, orally and in writing to a range of audiences.</w:t>
            </w:r>
          </w:p>
        </w:tc>
        <w:tc>
          <w:tcPr>
            <w:tcW w:w="1295" w:type="dxa"/>
            <w:shd w:val="clear" w:color="auto" w:fill="ECD8F8"/>
            <w:vAlign w:val="center"/>
          </w:tcPr>
          <w:p w:rsidR="00572D0D" w:rsidRDefault="008501BD">
            <w:r>
              <w:t>I/D</w:t>
            </w:r>
          </w:p>
        </w:tc>
        <w:tc>
          <w:tcPr>
            <w:tcW w:w="1295" w:type="dxa"/>
            <w:shd w:val="clear" w:color="auto" w:fill="ECD8F8"/>
            <w:vAlign w:val="center"/>
          </w:tcPr>
          <w:p w:rsidR="00572D0D" w:rsidRDefault="00572D0D"/>
        </w:tc>
        <w:tc>
          <w:tcPr>
            <w:tcW w:w="1295" w:type="dxa"/>
            <w:shd w:val="clear" w:color="auto" w:fill="ECD8F8"/>
            <w:vAlign w:val="center"/>
          </w:tcPr>
          <w:p w:rsidR="00572D0D" w:rsidRDefault="008501BD">
            <w:r>
              <w:t>D</w:t>
            </w:r>
          </w:p>
        </w:tc>
        <w:tc>
          <w:tcPr>
            <w:tcW w:w="1295" w:type="dxa"/>
            <w:shd w:val="clear" w:color="auto" w:fill="ECD8F8"/>
            <w:vAlign w:val="center"/>
          </w:tcPr>
          <w:p w:rsidR="00572D0D" w:rsidRDefault="008501BD">
            <w:r>
              <w:t>D</w:t>
            </w:r>
          </w:p>
        </w:tc>
        <w:tc>
          <w:tcPr>
            <w:tcW w:w="1295" w:type="dxa"/>
            <w:shd w:val="clear" w:color="auto" w:fill="ECD8F8"/>
            <w:vAlign w:val="center"/>
          </w:tcPr>
          <w:p w:rsidR="00572D0D" w:rsidRDefault="00101C87">
            <w:r>
              <w:t>D</w:t>
            </w:r>
          </w:p>
        </w:tc>
        <w:tc>
          <w:tcPr>
            <w:tcW w:w="1295" w:type="dxa"/>
            <w:shd w:val="clear" w:color="auto" w:fill="ECD8F8"/>
            <w:vAlign w:val="center"/>
          </w:tcPr>
          <w:p w:rsidR="00572D0D" w:rsidRDefault="00101C87">
            <w:r>
              <w:t>D/A</w:t>
            </w:r>
          </w:p>
        </w:tc>
        <w:tc>
          <w:tcPr>
            <w:tcW w:w="1295" w:type="dxa"/>
            <w:shd w:val="clear" w:color="auto" w:fill="ECD8F8"/>
            <w:vAlign w:val="center"/>
          </w:tcPr>
          <w:p w:rsidR="00572D0D" w:rsidRDefault="00101C87">
            <w:r>
              <w:t>A</w:t>
            </w:r>
          </w:p>
        </w:tc>
        <w:tc>
          <w:tcPr>
            <w:tcW w:w="1295" w:type="dxa"/>
            <w:shd w:val="clear" w:color="auto" w:fill="ECD8F8"/>
            <w:vAlign w:val="center"/>
          </w:tcPr>
          <w:p w:rsidR="00572D0D" w:rsidRDefault="00101C87">
            <w:r>
              <w:t>A</w:t>
            </w:r>
          </w:p>
        </w:tc>
        <w:tc>
          <w:tcPr>
            <w:tcW w:w="1295" w:type="dxa"/>
            <w:shd w:val="clear" w:color="auto" w:fill="ECD8F8"/>
            <w:vAlign w:val="center"/>
          </w:tcPr>
          <w:p w:rsidR="00572D0D" w:rsidRDefault="00101C87">
            <w:r>
              <w:t>A</w:t>
            </w:r>
          </w:p>
        </w:tc>
      </w:tr>
      <w:tr w:rsidR="00572D0D" w:rsidTr="00BF437C">
        <w:tc>
          <w:tcPr>
            <w:tcW w:w="15115" w:type="dxa"/>
            <w:gridSpan w:val="10"/>
            <w:shd w:val="clear" w:color="auto" w:fill="B4C6E7" w:themeFill="accent5" w:themeFillTint="66"/>
          </w:tcPr>
          <w:p w:rsidR="00572D0D" w:rsidRDefault="00572D0D">
            <w:r>
              <w:rPr>
                <w:b/>
              </w:rPr>
              <w:t>Awareness of Limits of Knowledge</w:t>
            </w:r>
          </w:p>
        </w:tc>
      </w:tr>
      <w:tr w:rsidR="00572D0D" w:rsidTr="00101C87">
        <w:tc>
          <w:tcPr>
            <w:tcW w:w="3460" w:type="dxa"/>
            <w:shd w:val="clear" w:color="auto" w:fill="D9E2F3" w:themeFill="accent5" w:themeFillTint="33"/>
          </w:tcPr>
          <w:p w:rsidR="00572D0D" w:rsidRDefault="00BF437C" w:rsidP="00BF437C">
            <w:pPr>
              <w:pStyle w:val="ListParagraph"/>
              <w:numPr>
                <w:ilvl w:val="0"/>
                <w:numId w:val="7"/>
              </w:numPr>
            </w:pPr>
            <w:r>
              <w:t>An understanding of the limits of their own knowledge and how this might influence their analyses and interpretations.</w:t>
            </w:r>
          </w:p>
        </w:tc>
        <w:tc>
          <w:tcPr>
            <w:tcW w:w="1295" w:type="dxa"/>
            <w:shd w:val="clear" w:color="auto" w:fill="D9E2F3" w:themeFill="accent5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D9E2F3" w:themeFill="accent5" w:themeFillTint="33"/>
            <w:vAlign w:val="center"/>
          </w:tcPr>
          <w:p w:rsidR="00572D0D" w:rsidRDefault="008501BD">
            <w:r>
              <w:t>I</w:t>
            </w:r>
          </w:p>
        </w:tc>
        <w:tc>
          <w:tcPr>
            <w:tcW w:w="1295" w:type="dxa"/>
            <w:shd w:val="clear" w:color="auto" w:fill="D9E2F3" w:themeFill="accent5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D9E2F3" w:themeFill="accent5" w:themeFillTint="33"/>
            <w:vAlign w:val="center"/>
          </w:tcPr>
          <w:p w:rsidR="00572D0D" w:rsidRDefault="008501BD">
            <w:r>
              <w:t>D</w:t>
            </w:r>
          </w:p>
        </w:tc>
        <w:tc>
          <w:tcPr>
            <w:tcW w:w="1295" w:type="dxa"/>
            <w:shd w:val="clear" w:color="auto" w:fill="D9E2F3" w:themeFill="accent5" w:themeFillTint="33"/>
            <w:vAlign w:val="center"/>
          </w:tcPr>
          <w:p w:rsidR="00572D0D" w:rsidRDefault="00101C87">
            <w:r>
              <w:t>D</w:t>
            </w:r>
          </w:p>
        </w:tc>
        <w:tc>
          <w:tcPr>
            <w:tcW w:w="1295" w:type="dxa"/>
            <w:shd w:val="clear" w:color="auto" w:fill="D9E2F3" w:themeFill="accent5" w:themeFillTint="33"/>
            <w:vAlign w:val="center"/>
          </w:tcPr>
          <w:p w:rsidR="00572D0D" w:rsidRDefault="00101C87">
            <w:r>
              <w:t>D/A</w:t>
            </w:r>
          </w:p>
        </w:tc>
        <w:tc>
          <w:tcPr>
            <w:tcW w:w="1295" w:type="dxa"/>
            <w:shd w:val="clear" w:color="auto" w:fill="D9E2F3" w:themeFill="accent5" w:themeFillTint="33"/>
            <w:vAlign w:val="center"/>
          </w:tcPr>
          <w:p w:rsidR="00572D0D" w:rsidRDefault="00101C87">
            <w:r>
              <w:t>A</w:t>
            </w:r>
          </w:p>
        </w:tc>
        <w:tc>
          <w:tcPr>
            <w:tcW w:w="1295" w:type="dxa"/>
            <w:shd w:val="clear" w:color="auto" w:fill="D9E2F3" w:themeFill="accent5" w:themeFillTint="33"/>
            <w:vAlign w:val="center"/>
          </w:tcPr>
          <w:p w:rsidR="00572D0D" w:rsidRDefault="00101C87">
            <w:r>
              <w:t>A</w:t>
            </w:r>
          </w:p>
        </w:tc>
        <w:tc>
          <w:tcPr>
            <w:tcW w:w="1295" w:type="dxa"/>
            <w:shd w:val="clear" w:color="auto" w:fill="D9E2F3" w:themeFill="accent5" w:themeFillTint="33"/>
            <w:vAlign w:val="center"/>
          </w:tcPr>
          <w:p w:rsidR="00572D0D" w:rsidRDefault="00101C87">
            <w:r>
              <w:t>A</w:t>
            </w:r>
          </w:p>
        </w:tc>
      </w:tr>
      <w:tr w:rsidR="00572D0D" w:rsidTr="00BF437C">
        <w:tc>
          <w:tcPr>
            <w:tcW w:w="15115" w:type="dxa"/>
            <w:gridSpan w:val="10"/>
            <w:shd w:val="clear" w:color="auto" w:fill="FFE599" w:themeFill="accent4" w:themeFillTint="66"/>
          </w:tcPr>
          <w:p w:rsidR="00572D0D" w:rsidRDefault="00572D0D">
            <w:r>
              <w:rPr>
                <w:b/>
              </w:rPr>
              <w:t>Autonomy and Professional Capacity</w:t>
            </w:r>
          </w:p>
        </w:tc>
      </w:tr>
      <w:tr w:rsidR="00572D0D" w:rsidTr="00101C87">
        <w:tc>
          <w:tcPr>
            <w:tcW w:w="3460" w:type="dxa"/>
            <w:shd w:val="clear" w:color="auto" w:fill="FFF2CC" w:themeFill="accent4" w:themeFillTint="33"/>
          </w:tcPr>
          <w:p w:rsidR="00572D0D" w:rsidRDefault="00BF437C" w:rsidP="00BF437C">
            <w:pPr>
              <w:pStyle w:val="ListParagraph"/>
              <w:numPr>
                <w:ilvl w:val="0"/>
                <w:numId w:val="5"/>
              </w:numPr>
            </w:pPr>
            <w:r>
              <w:t xml:space="preserve"> Qualities and transferable skills necessary for further </w:t>
            </w:r>
            <w:r>
              <w:lastRenderedPageBreak/>
              <w:t>study, employment, community involvement and other activities requiring: the exercise of personal responsibility and decision-making; working effectively with others;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8501BD">
            <w:r>
              <w:t>I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8501BD">
            <w:r>
              <w:t>D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D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A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A</w:t>
            </w:r>
          </w:p>
        </w:tc>
      </w:tr>
      <w:tr w:rsidR="00572D0D" w:rsidTr="00101C87">
        <w:tc>
          <w:tcPr>
            <w:tcW w:w="3460" w:type="dxa"/>
            <w:shd w:val="clear" w:color="auto" w:fill="FFF2CC" w:themeFill="accent4" w:themeFillTint="33"/>
          </w:tcPr>
          <w:p w:rsidR="00572D0D" w:rsidRDefault="00BF437C" w:rsidP="00BF437C">
            <w:pPr>
              <w:pStyle w:val="ListParagraph"/>
              <w:numPr>
                <w:ilvl w:val="0"/>
                <w:numId w:val="5"/>
              </w:numPr>
            </w:pPr>
            <w:r>
              <w:t xml:space="preserve">The ability to identify and address their own learning needs in changing circumstances and to select an appropriate program of further study; and, 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8501BD">
            <w:r>
              <w:t>I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8501BD">
            <w:r>
              <w:t>D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D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A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A</w:t>
            </w:r>
          </w:p>
        </w:tc>
      </w:tr>
      <w:tr w:rsidR="00572D0D" w:rsidTr="00101C87">
        <w:tc>
          <w:tcPr>
            <w:tcW w:w="3460" w:type="dxa"/>
            <w:shd w:val="clear" w:color="auto" w:fill="FFF2CC" w:themeFill="accent4" w:themeFillTint="33"/>
          </w:tcPr>
          <w:p w:rsidR="00572D0D" w:rsidRDefault="00BF437C" w:rsidP="00BF437C">
            <w:pPr>
              <w:pStyle w:val="ListParagraph"/>
              <w:numPr>
                <w:ilvl w:val="0"/>
                <w:numId w:val="5"/>
              </w:numPr>
            </w:pPr>
            <w:r>
              <w:t>Behaviour consistent with academic integrity and social responsibility.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8501BD">
            <w:r>
              <w:t>I/D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8501BD">
            <w:r>
              <w:t>D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8501BD">
            <w:r>
              <w:t>D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D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D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D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572D0D"/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A</w:t>
            </w:r>
          </w:p>
        </w:tc>
        <w:tc>
          <w:tcPr>
            <w:tcW w:w="1295" w:type="dxa"/>
            <w:shd w:val="clear" w:color="auto" w:fill="FFF2CC" w:themeFill="accent4" w:themeFillTint="33"/>
            <w:vAlign w:val="center"/>
          </w:tcPr>
          <w:p w:rsidR="00572D0D" w:rsidRDefault="00101C87">
            <w:r>
              <w:t>A</w:t>
            </w:r>
          </w:p>
        </w:tc>
      </w:tr>
    </w:tbl>
    <w:p w:rsidR="007267E5" w:rsidRDefault="007267E5"/>
    <w:sectPr w:rsidR="007267E5" w:rsidSect="00572D0D">
      <w:headerReference w:type="default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01BD" w:rsidRDefault="008501BD" w:rsidP="008501BD">
      <w:pPr>
        <w:spacing w:after="0" w:line="240" w:lineRule="auto"/>
      </w:pPr>
      <w:r>
        <w:separator/>
      </w:r>
    </w:p>
  </w:endnote>
  <w:endnote w:type="continuationSeparator" w:id="0">
    <w:p w:rsidR="008501BD" w:rsidRDefault="008501BD" w:rsidP="00850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2155" w:type="dxa"/>
      <w:tblInd w:w="11515" w:type="dxa"/>
      <w:tblLook w:val="04A0" w:firstRow="1" w:lastRow="0" w:firstColumn="1" w:lastColumn="0" w:noHBand="0" w:noVBand="1"/>
    </w:tblPr>
    <w:tblGrid>
      <w:gridCol w:w="535"/>
      <w:gridCol w:w="1620"/>
    </w:tblGrid>
    <w:tr w:rsidR="008501BD" w:rsidTr="007A7DBD">
      <w:tc>
        <w:tcPr>
          <w:tcW w:w="535" w:type="dxa"/>
        </w:tcPr>
        <w:p w:rsidR="008501BD" w:rsidRDefault="008501BD" w:rsidP="008501BD">
          <w:pPr>
            <w:pStyle w:val="Header"/>
          </w:pPr>
          <w:r>
            <w:t>I</w:t>
          </w:r>
        </w:p>
      </w:tc>
      <w:tc>
        <w:tcPr>
          <w:tcW w:w="1620" w:type="dxa"/>
        </w:tcPr>
        <w:p w:rsidR="008501BD" w:rsidRDefault="008501BD" w:rsidP="008501BD">
          <w:pPr>
            <w:pStyle w:val="Header"/>
          </w:pPr>
          <w:r>
            <w:t>Introduce</w:t>
          </w:r>
        </w:p>
      </w:tc>
    </w:tr>
    <w:tr w:rsidR="008501BD" w:rsidTr="007A7DBD">
      <w:tc>
        <w:tcPr>
          <w:tcW w:w="535" w:type="dxa"/>
        </w:tcPr>
        <w:p w:rsidR="008501BD" w:rsidRDefault="008501BD" w:rsidP="008501BD">
          <w:pPr>
            <w:pStyle w:val="Header"/>
          </w:pPr>
          <w:r>
            <w:t>D</w:t>
          </w:r>
        </w:p>
      </w:tc>
      <w:tc>
        <w:tcPr>
          <w:tcW w:w="1620" w:type="dxa"/>
        </w:tcPr>
        <w:p w:rsidR="008501BD" w:rsidRDefault="008501BD" w:rsidP="008501BD">
          <w:pPr>
            <w:pStyle w:val="Header"/>
          </w:pPr>
          <w:r>
            <w:t>Develop</w:t>
          </w:r>
        </w:p>
      </w:tc>
    </w:tr>
    <w:tr w:rsidR="008501BD" w:rsidTr="007A7DBD">
      <w:tc>
        <w:tcPr>
          <w:tcW w:w="535" w:type="dxa"/>
        </w:tcPr>
        <w:p w:rsidR="008501BD" w:rsidRDefault="008501BD" w:rsidP="008501BD">
          <w:pPr>
            <w:pStyle w:val="Header"/>
          </w:pPr>
          <w:r>
            <w:t>A</w:t>
          </w:r>
        </w:p>
      </w:tc>
      <w:tc>
        <w:tcPr>
          <w:tcW w:w="1620" w:type="dxa"/>
        </w:tcPr>
        <w:p w:rsidR="008501BD" w:rsidRDefault="008501BD" w:rsidP="008501BD">
          <w:pPr>
            <w:pStyle w:val="Header"/>
          </w:pPr>
          <w:r>
            <w:t>Achieve/Assess</w:t>
          </w:r>
        </w:p>
      </w:tc>
    </w:tr>
  </w:tbl>
  <w:p w:rsidR="008501BD" w:rsidRDefault="008501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01BD" w:rsidRDefault="008501BD" w:rsidP="008501BD">
      <w:pPr>
        <w:spacing w:after="0" w:line="240" w:lineRule="auto"/>
      </w:pPr>
      <w:r>
        <w:separator/>
      </w:r>
    </w:p>
  </w:footnote>
  <w:footnote w:type="continuationSeparator" w:id="0">
    <w:p w:rsidR="008501BD" w:rsidRDefault="008501BD" w:rsidP="008501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01BD" w:rsidRDefault="008501BD">
    <w:pPr>
      <w:pStyle w:val="Header"/>
    </w:pPr>
    <w:r>
      <w:t>Curriculum Map- Fictional Bachelor of Arts in Public Pedagogies</w:t>
    </w:r>
    <w:r>
      <w:tab/>
    </w:r>
  </w:p>
  <w:p w:rsidR="008501BD" w:rsidRDefault="008501BD">
    <w:pPr>
      <w:pStyle w:val="Header"/>
    </w:pPr>
  </w:p>
  <w:p w:rsidR="008501BD" w:rsidRDefault="008501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966C2"/>
    <w:multiLevelType w:val="hybridMultilevel"/>
    <w:tmpl w:val="6AB66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D360D"/>
    <w:multiLevelType w:val="hybridMultilevel"/>
    <w:tmpl w:val="28EAE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1C05F6"/>
    <w:multiLevelType w:val="hybridMultilevel"/>
    <w:tmpl w:val="19BA6D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301348"/>
    <w:multiLevelType w:val="hybridMultilevel"/>
    <w:tmpl w:val="EB6E7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772138"/>
    <w:multiLevelType w:val="hybridMultilevel"/>
    <w:tmpl w:val="F3743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DF39B9"/>
    <w:multiLevelType w:val="hybridMultilevel"/>
    <w:tmpl w:val="633C6024"/>
    <w:lvl w:ilvl="0" w:tplc="B7AE15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491E0C"/>
    <w:multiLevelType w:val="hybridMultilevel"/>
    <w:tmpl w:val="8C120E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D0D"/>
    <w:rsid w:val="00101C87"/>
    <w:rsid w:val="003F6483"/>
    <w:rsid w:val="004C6A04"/>
    <w:rsid w:val="00572D0D"/>
    <w:rsid w:val="006840A4"/>
    <w:rsid w:val="007267E5"/>
    <w:rsid w:val="00845808"/>
    <w:rsid w:val="008501BD"/>
    <w:rsid w:val="00956078"/>
    <w:rsid w:val="00BF437C"/>
    <w:rsid w:val="00C5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9B91CA-3F69-4574-8F59-2CBFF1295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2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2D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0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01BD"/>
  </w:style>
  <w:style w:type="paragraph" w:styleId="Footer">
    <w:name w:val="footer"/>
    <w:basedOn w:val="Normal"/>
    <w:link w:val="FooterChar"/>
    <w:uiPriority w:val="99"/>
    <w:unhideWhenUsed/>
    <w:rsid w:val="00850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01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esouser</dc:creator>
  <cp:keywords/>
  <dc:description/>
  <cp:lastModifiedBy>Kathryn M. Doyle</cp:lastModifiedBy>
  <cp:revision>2</cp:revision>
  <dcterms:created xsi:type="dcterms:W3CDTF">2019-01-17T14:32:00Z</dcterms:created>
  <dcterms:modified xsi:type="dcterms:W3CDTF">2019-01-17T14:32:00Z</dcterms:modified>
</cp:coreProperties>
</file>