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66324" w14:textId="77B4C8C2" w:rsidR="00BE45B2" w:rsidRPr="008F61E0" w:rsidRDefault="008F61E0" w:rsidP="008F61E0">
      <w:pPr>
        <w:pStyle w:val="Title"/>
        <w:jc w:val="center"/>
        <w:rPr>
          <w:rFonts w:ascii="IBM Plex Sans" w:hAnsi="IBM Plex Sans"/>
          <w:color w:val="4472C4" w:themeColor="accent1"/>
          <w:sz w:val="48"/>
          <w:szCs w:val="48"/>
          <w:u w:val="single"/>
        </w:rPr>
      </w:pPr>
      <w:r w:rsidRPr="008F61E0">
        <w:rPr>
          <w:rFonts w:ascii="IBM Plex Sans" w:hAnsi="IBM Plex Sans"/>
          <w:color w:val="4472C4" w:themeColor="accent1"/>
          <w:sz w:val="48"/>
          <w:szCs w:val="48"/>
          <w:u w:val="single"/>
        </w:rPr>
        <w:t xml:space="preserve">How to Develop Integrated Courses </w:t>
      </w:r>
    </w:p>
    <w:p w14:paraId="2A56421B" w14:textId="77777777" w:rsidR="00BA77C1" w:rsidRPr="008F61E0" w:rsidRDefault="00BA77C1" w:rsidP="008F61E0">
      <w:pPr>
        <w:rPr>
          <w:rFonts w:ascii="IBM Plex Sans" w:hAnsi="IBM Plex Sans"/>
          <w:b/>
          <w:bCs/>
          <w:sz w:val="24"/>
          <w:szCs w:val="24"/>
          <w:u w:val="single"/>
        </w:rPr>
      </w:pPr>
    </w:p>
    <w:p w14:paraId="187E69B1" w14:textId="111F20A9" w:rsidR="008F61E0" w:rsidRPr="00D82DFB" w:rsidRDefault="008F61E0" w:rsidP="009A53A6">
      <w:pPr>
        <w:pStyle w:val="Heading2"/>
        <w:rPr>
          <w:b/>
          <w:bCs/>
        </w:rPr>
      </w:pPr>
      <w:r w:rsidRPr="00D82DFB">
        <w:rPr>
          <w:b/>
          <w:bCs/>
        </w:rPr>
        <w:t>What is Course Integration?</w:t>
      </w:r>
    </w:p>
    <w:p w14:paraId="3061AFC2" w14:textId="77777777" w:rsidR="009A53A6" w:rsidRPr="009A53A6" w:rsidRDefault="009A53A6" w:rsidP="009A53A6"/>
    <w:p w14:paraId="13215F18" w14:textId="577F05BD" w:rsidR="008F61E0" w:rsidRPr="008F61E0" w:rsidRDefault="008F61E0" w:rsidP="00BA77C1">
      <w:pPr>
        <w:rPr>
          <w:rFonts w:ascii="IBM Plex Sans" w:hAnsi="IBM Plex Sans"/>
          <w:sz w:val="24"/>
          <w:szCs w:val="24"/>
        </w:rPr>
      </w:pPr>
      <w:r w:rsidRPr="008F61E0">
        <w:rPr>
          <w:rFonts w:ascii="IBM Plex Sans" w:hAnsi="IBM Plex Sans"/>
          <w:sz w:val="24"/>
          <w:szCs w:val="24"/>
        </w:rPr>
        <w:t xml:space="preserve">Course integration refers to the formal combination of a 4000-level undergraduate course with a graduate-level course, allowing students from both academic levels to enroll in the same class under the instruction of a faculty member appointed to the Faculty of Graduate Studies. </w:t>
      </w:r>
    </w:p>
    <w:p w14:paraId="373838AF" w14:textId="638FA373" w:rsidR="00BA77C1" w:rsidRPr="008F61E0" w:rsidRDefault="00BA77C1" w:rsidP="00BA77C1">
      <w:pPr>
        <w:rPr>
          <w:rFonts w:ascii="IBM Plex Sans" w:hAnsi="IBM Plex Sans"/>
          <w:b/>
          <w:bCs/>
          <w:sz w:val="24"/>
          <w:szCs w:val="24"/>
          <w:u w:val="single"/>
        </w:rPr>
      </w:pPr>
      <w:r w:rsidRPr="008F61E0">
        <w:rPr>
          <w:rFonts w:ascii="IBM Plex Sans" w:hAnsi="IBM Plex Sans"/>
          <w:b/>
          <w:bCs/>
          <w:sz w:val="24"/>
          <w:szCs w:val="24"/>
          <w:u w:val="single"/>
        </w:rPr>
        <w:t xml:space="preserve">A </w:t>
      </w:r>
      <w:r w:rsidR="00C73C42" w:rsidRPr="008F61E0">
        <w:rPr>
          <w:rFonts w:ascii="IBM Plex Sans" w:hAnsi="IBM Plex Sans"/>
          <w:b/>
          <w:bCs/>
          <w:sz w:val="24"/>
          <w:szCs w:val="24"/>
          <w:u w:val="single"/>
        </w:rPr>
        <w:t>4000-level</w:t>
      </w:r>
      <w:r w:rsidRPr="008F61E0">
        <w:rPr>
          <w:rFonts w:ascii="IBM Plex Sans" w:hAnsi="IBM Plex Sans"/>
          <w:b/>
          <w:bCs/>
          <w:sz w:val="24"/>
          <w:szCs w:val="24"/>
          <w:u w:val="single"/>
        </w:rPr>
        <w:t xml:space="preserve"> undergraduate course can be integrated with a graduate course in which students from both levels can enroll into the same class with the same instructor.</w:t>
      </w:r>
    </w:p>
    <w:p w14:paraId="72890EAC" w14:textId="2BAB7EA8" w:rsidR="00042FBC" w:rsidRPr="008F61E0" w:rsidRDefault="00042FBC" w:rsidP="00042FBC">
      <w:pPr>
        <w:rPr>
          <w:rFonts w:ascii="IBM Plex Sans" w:hAnsi="IBM Plex Sans" w:cs="Times New Roman"/>
          <w:color w:val="212529"/>
          <w:sz w:val="24"/>
          <w:szCs w:val="24"/>
          <w:shd w:val="clear" w:color="auto" w:fill="FAFAFA"/>
        </w:rPr>
      </w:pPr>
      <w:r w:rsidRPr="008F61E0">
        <w:rPr>
          <w:rFonts w:ascii="IBM Plex Sans" w:hAnsi="IBM Plex Sans" w:cs="Times New Roman"/>
          <w:color w:val="212529"/>
          <w:sz w:val="24"/>
          <w:szCs w:val="24"/>
          <w:shd w:val="clear" w:color="auto" w:fill="FAFAFA"/>
        </w:rPr>
        <w:t>Graduate courses may be integrated only with undergraduate courses at the 4000-level, where it is understood that 4000-level indicates an advanced level. Graduate students will be expected to do work at a higher level than undergraduates. Integrated courses must have an instructor in charge who is appointed to the Faculty of Graduate Studies. Graduate students may not take or receive credit for an integrated course at the graduate level if they took it at York or elsewhere at the undergraduate level.</w:t>
      </w:r>
    </w:p>
    <w:p w14:paraId="39EAD74B" w14:textId="20526488" w:rsidR="00BA77C1" w:rsidRPr="00D82DFB" w:rsidRDefault="009A53A6" w:rsidP="009A53A6">
      <w:pPr>
        <w:pStyle w:val="Heading2"/>
        <w:rPr>
          <w:b/>
          <w:bCs/>
        </w:rPr>
      </w:pPr>
      <w:r w:rsidRPr="00D82DFB">
        <w:rPr>
          <w:b/>
          <w:bCs/>
        </w:rPr>
        <w:t xml:space="preserve">How to Develop </w:t>
      </w:r>
      <w:r w:rsidR="00BA77C1" w:rsidRPr="00D82DFB">
        <w:rPr>
          <w:b/>
          <w:bCs/>
        </w:rPr>
        <w:t>Curriculum Proposals</w:t>
      </w:r>
      <w:r w:rsidRPr="00D82DFB">
        <w:rPr>
          <w:b/>
          <w:bCs/>
        </w:rPr>
        <w:t xml:space="preserve"> for Course Integration</w:t>
      </w:r>
      <w:r w:rsidR="00BA77C1" w:rsidRPr="00D82DFB">
        <w:rPr>
          <w:b/>
          <w:bCs/>
        </w:rPr>
        <w:t xml:space="preserve"> </w:t>
      </w:r>
    </w:p>
    <w:p w14:paraId="5A644496" w14:textId="77777777" w:rsidR="009A53A6" w:rsidRPr="009A53A6" w:rsidRDefault="009A53A6" w:rsidP="009A53A6"/>
    <w:p w14:paraId="38DB648E" w14:textId="60C98118" w:rsidR="009A53A6" w:rsidRDefault="00042FBC" w:rsidP="00042FBC">
      <w:pPr>
        <w:rPr>
          <w:rFonts w:ascii="IBM Plex Sans" w:hAnsi="IBM Plex Sans" w:cs="Times New Roman"/>
          <w:bCs/>
          <w:sz w:val="24"/>
          <w:szCs w:val="24"/>
        </w:rPr>
      </w:pPr>
      <w:r w:rsidRPr="008F61E0">
        <w:rPr>
          <w:rFonts w:ascii="IBM Plex Sans" w:hAnsi="IBM Plex Sans" w:cs="Times New Roman"/>
          <w:bCs/>
          <w:sz w:val="24"/>
          <w:szCs w:val="24"/>
        </w:rPr>
        <w:t xml:space="preserve">If the proposed course is to be integrated, </w:t>
      </w:r>
      <w:r w:rsidR="009A53A6">
        <w:rPr>
          <w:rFonts w:ascii="IBM Plex Sans" w:hAnsi="IBM Plex Sans" w:cs="Times New Roman"/>
          <w:bCs/>
          <w:sz w:val="24"/>
          <w:szCs w:val="24"/>
        </w:rPr>
        <w:t xml:space="preserve">proponents must consider the </w:t>
      </w:r>
      <w:r w:rsidR="00D82DFB">
        <w:rPr>
          <w:rFonts w:ascii="IBM Plex Sans" w:hAnsi="IBM Plex Sans" w:cs="Times New Roman"/>
          <w:bCs/>
          <w:sz w:val="24"/>
          <w:szCs w:val="24"/>
        </w:rPr>
        <w:t>following</w:t>
      </w:r>
      <w:r w:rsidR="009A53A6">
        <w:rPr>
          <w:rFonts w:ascii="IBM Plex Sans" w:hAnsi="IBM Plex Sans" w:cs="Times New Roman"/>
          <w:bCs/>
          <w:sz w:val="24"/>
          <w:szCs w:val="24"/>
        </w:rPr>
        <w:t>:</w:t>
      </w:r>
    </w:p>
    <w:p w14:paraId="1314C3AC" w14:textId="0DD687F5" w:rsidR="00E17C78" w:rsidRDefault="00E17C78" w:rsidP="009A53A6">
      <w:pPr>
        <w:pStyle w:val="ListParagraph"/>
        <w:numPr>
          <w:ilvl w:val="0"/>
          <w:numId w:val="4"/>
        </w:numPr>
        <w:rPr>
          <w:rFonts w:ascii="IBM Plex Sans" w:hAnsi="IBM Plex Sans" w:cs="Times New Roman"/>
          <w:bCs/>
          <w:sz w:val="24"/>
          <w:szCs w:val="24"/>
          <w:u w:val="single"/>
        </w:rPr>
      </w:pPr>
      <w:r w:rsidRPr="00E17C78">
        <w:rPr>
          <w:rFonts w:ascii="IBM Plex Sans" w:hAnsi="IBM Plex Sans" w:cs="Times New Roman"/>
          <w:bCs/>
          <w:sz w:val="24"/>
          <w:szCs w:val="24"/>
          <w:u w:val="single"/>
        </w:rPr>
        <w:t>Consultation </w:t>
      </w:r>
      <w:r w:rsidRPr="00E17C78">
        <w:rPr>
          <w:rFonts w:ascii="IBM Plex Sans" w:hAnsi="IBM Plex Sans" w:cs="Times New Roman"/>
          <w:bCs/>
          <w:sz w:val="24"/>
          <w:szCs w:val="24"/>
          <w:u w:val="single"/>
        </w:rPr>
        <w:br/>
      </w:r>
      <w:r w:rsidRPr="00E17C78">
        <w:rPr>
          <w:rFonts w:ascii="IBM Plex Sans" w:hAnsi="IBM Plex Sans" w:cs="Times New Roman"/>
          <w:bCs/>
          <w:sz w:val="24"/>
          <w:szCs w:val="24"/>
        </w:rPr>
        <w:t>Proponents must consult with both the undergraduate and graduate program coordinators.</w:t>
      </w:r>
      <w:r w:rsidRPr="00E17C78">
        <w:rPr>
          <w:rFonts w:ascii="IBM Plex Sans" w:hAnsi="IBM Plex Sans" w:cs="Times New Roman"/>
          <w:bCs/>
          <w:sz w:val="24"/>
          <w:szCs w:val="24"/>
          <w:u w:val="single"/>
        </w:rPr>
        <w:t> </w:t>
      </w:r>
    </w:p>
    <w:p w14:paraId="7A9FE4C7" w14:textId="5B9F8DEE" w:rsidR="009A53A6" w:rsidRPr="009A53A6" w:rsidRDefault="009A53A6" w:rsidP="009A53A6">
      <w:pPr>
        <w:pStyle w:val="ListParagraph"/>
        <w:numPr>
          <w:ilvl w:val="0"/>
          <w:numId w:val="4"/>
        </w:numPr>
        <w:rPr>
          <w:rFonts w:ascii="IBM Plex Sans" w:hAnsi="IBM Plex Sans" w:cs="Times New Roman"/>
          <w:bCs/>
          <w:sz w:val="24"/>
          <w:szCs w:val="24"/>
          <w:u w:val="single"/>
        </w:rPr>
      </w:pPr>
      <w:r w:rsidRPr="009A53A6">
        <w:rPr>
          <w:rFonts w:ascii="IBM Plex Sans" w:hAnsi="IBM Plex Sans" w:cs="Times New Roman"/>
          <w:bCs/>
          <w:sz w:val="24"/>
          <w:szCs w:val="24"/>
          <w:u w:val="single"/>
        </w:rPr>
        <w:t xml:space="preserve">Course Identification </w:t>
      </w:r>
    </w:p>
    <w:p w14:paraId="1335B989" w14:textId="6F0A565B" w:rsidR="009A53A6" w:rsidRDefault="009A53A6" w:rsidP="009A53A6">
      <w:pPr>
        <w:pStyle w:val="ListParagraph"/>
        <w:rPr>
          <w:rFonts w:ascii="IBM Plex Sans" w:hAnsi="IBM Plex Sans" w:cs="Times New Roman"/>
          <w:bCs/>
          <w:sz w:val="24"/>
          <w:szCs w:val="24"/>
        </w:rPr>
      </w:pPr>
      <w:r>
        <w:rPr>
          <w:rFonts w:ascii="IBM Plex Sans" w:hAnsi="IBM Plex Sans" w:cs="Times New Roman"/>
          <w:bCs/>
          <w:sz w:val="24"/>
          <w:szCs w:val="24"/>
        </w:rPr>
        <w:t xml:space="preserve">Identify a graduate course that </w:t>
      </w:r>
      <w:r w:rsidRPr="009A53A6">
        <w:rPr>
          <w:rFonts w:ascii="IBM Plex Sans" w:hAnsi="IBM Plex Sans" w:cs="Times New Roman"/>
          <w:bCs/>
          <w:sz w:val="24"/>
          <w:szCs w:val="24"/>
        </w:rPr>
        <w:t>the graduate-level course to be integrated with the undergraduate course. This may be a generic experiential education course code or a directed reading course if no direct equivalent exists. </w:t>
      </w:r>
    </w:p>
    <w:p w14:paraId="7817B012" w14:textId="54DDCA1D" w:rsidR="009A53A6" w:rsidRDefault="009A53A6" w:rsidP="009A53A6">
      <w:pPr>
        <w:pStyle w:val="ListParagraph"/>
        <w:numPr>
          <w:ilvl w:val="0"/>
          <w:numId w:val="4"/>
        </w:numPr>
        <w:rPr>
          <w:rFonts w:ascii="IBM Plex Sans" w:hAnsi="IBM Plex Sans" w:cs="Times New Roman"/>
          <w:bCs/>
          <w:sz w:val="24"/>
          <w:szCs w:val="24"/>
        </w:rPr>
      </w:pPr>
      <w:r w:rsidRPr="009A53A6">
        <w:rPr>
          <w:rFonts w:ascii="IBM Plex Sans" w:hAnsi="IBM Plex Sans" w:cs="Times New Roman"/>
          <w:bCs/>
          <w:sz w:val="24"/>
          <w:szCs w:val="24"/>
          <w:u w:val="single"/>
        </w:rPr>
        <w:t>Differentiated Content and Assessmen</w:t>
      </w:r>
      <w:r w:rsidRPr="009A53A6">
        <w:rPr>
          <w:rFonts w:ascii="IBM Plex Sans" w:hAnsi="IBM Plex Sans" w:cs="Times New Roman"/>
          <w:bCs/>
          <w:sz w:val="24"/>
          <w:szCs w:val="24"/>
        </w:rPr>
        <w:t>t </w:t>
      </w:r>
      <w:r w:rsidRPr="009A53A6">
        <w:rPr>
          <w:rFonts w:ascii="IBM Plex Sans" w:hAnsi="IBM Plex Sans" w:cs="Times New Roman"/>
          <w:bCs/>
          <w:sz w:val="24"/>
          <w:szCs w:val="24"/>
        </w:rPr>
        <w:br/>
      </w:r>
      <w:r>
        <w:rPr>
          <w:rFonts w:ascii="IBM Plex Sans" w:hAnsi="IBM Plex Sans" w:cs="Times New Roman"/>
          <w:bCs/>
          <w:sz w:val="24"/>
          <w:szCs w:val="24"/>
        </w:rPr>
        <w:t>P</w:t>
      </w:r>
      <w:r w:rsidR="00042FBC" w:rsidRPr="009A53A6">
        <w:rPr>
          <w:rFonts w:ascii="IBM Plex Sans" w:hAnsi="IBM Plex Sans" w:cs="Times New Roman"/>
          <w:bCs/>
          <w:sz w:val="24"/>
          <w:szCs w:val="24"/>
        </w:rPr>
        <w:t xml:space="preserve">rovide a grading scheme that clearly differentiates between the work that undergraduate and graduate students perform, including a description of how the work performed by graduate students is at a higher level. </w:t>
      </w:r>
      <w:r>
        <w:rPr>
          <w:rFonts w:ascii="IBM Plex Sans" w:hAnsi="IBM Plex Sans" w:cs="Times New Roman"/>
          <w:bCs/>
          <w:sz w:val="24"/>
          <w:szCs w:val="24"/>
        </w:rPr>
        <w:t xml:space="preserve"> Therefore, t</w:t>
      </w:r>
      <w:r w:rsidRPr="009A53A6">
        <w:rPr>
          <w:rFonts w:ascii="IBM Plex Sans" w:hAnsi="IBM Plex Sans" w:cs="Times New Roman"/>
          <w:bCs/>
          <w:sz w:val="24"/>
          <w:szCs w:val="24"/>
        </w:rPr>
        <w:t>he proposal must clearly outline how course content,</w:t>
      </w:r>
      <w:r w:rsidR="00E17C78">
        <w:rPr>
          <w:rFonts w:ascii="IBM Plex Sans" w:hAnsi="IBM Plex Sans" w:cs="Times New Roman"/>
          <w:bCs/>
          <w:sz w:val="24"/>
          <w:szCs w:val="24"/>
        </w:rPr>
        <w:t xml:space="preserve"> description, learning outcomes,</w:t>
      </w:r>
      <w:r w:rsidRPr="009A53A6">
        <w:rPr>
          <w:rFonts w:ascii="IBM Plex Sans" w:hAnsi="IBM Plex Sans" w:cs="Times New Roman"/>
          <w:bCs/>
          <w:sz w:val="24"/>
          <w:szCs w:val="24"/>
        </w:rPr>
        <w:t xml:space="preserve"> reading lists, and assessments will differ for undergraduate and graduate students</w:t>
      </w:r>
      <w:r w:rsidR="00E17C78">
        <w:rPr>
          <w:rFonts w:ascii="IBM Plex Sans" w:hAnsi="IBM Plex Sans" w:cs="Times New Roman"/>
          <w:bCs/>
          <w:sz w:val="24"/>
          <w:szCs w:val="24"/>
        </w:rPr>
        <w:t xml:space="preserve"> or in other words, will be adjusted for students at both levels</w:t>
      </w:r>
      <w:r w:rsidRPr="009A53A6">
        <w:rPr>
          <w:rFonts w:ascii="IBM Plex Sans" w:hAnsi="IBM Plex Sans" w:cs="Times New Roman"/>
          <w:bCs/>
          <w:sz w:val="24"/>
          <w:szCs w:val="24"/>
        </w:rPr>
        <w:t xml:space="preserve">. </w:t>
      </w:r>
      <w:r w:rsidRPr="009A53A6">
        <w:rPr>
          <w:rFonts w:ascii="IBM Plex Sans" w:hAnsi="IBM Plex Sans" w:cs="Times New Roman"/>
          <w:bCs/>
          <w:sz w:val="24"/>
          <w:szCs w:val="24"/>
        </w:rPr>
        <w:lastRenderedPageBreak/>
        <w:t>These differences should also be reflected in the course description and learning outcomes for graduate students. </w:t>
      </w:r>
    </w:p>
    <w:p w14:paraId="62B2CFCA" w14:textId="77777777" w:rsidR="009A53A6" w:rsidRPr="00E17C78" w:rsidRDefault="009A53A6" w:rsidP="009A53A6">
      <w:pPr>
        <w:pStyle w:val="ListParagraph"/>
        <w:numPr>
          <w:ilvl w:val="0"/>
          <w:numId w:val="4"/>
        </w:numPr>
        <w:rPr>
          <w:rFonts w:ascii="IBM Plex Sans" w:hAnsi="IBM Plex Sans" w:cs="Times New Roman"/>
          <w:bCs/>
          <w:sz w:val="24"/>
          <w:szCs w:val="24"/>
          <w:u w:val="single"/>
        </w:rPr>
      </w:pPr>
      <w:r w:rsidRPr="00E17C78">
        <w:rPr>
          <w:rFonts w:ascii="IBM Plex Sans" w:hAnsi="IBM Plex Sans" w:cs="Times New Roman"/>
          <w:bCs/>
          <w:sz w:val="24"/>
          <w:szCs w:val="24"/>
          <w:u w:val="single"/>
        </w:rPr>
        <w:t xml:space="preserve">Letter from Graduate Coordinates: </w:t>
      </w:r>
    </w:p>
    <w:p w14:paraId="7D32F2C1" w14:textId="20AFCA44" w:rsidR="009A53A6" w:rsidRDefault="009A53A6" w:rsidP="00E17C78">
      <w:pPr>
        <w:ind w:left="720"/>
        <w:rPr>
          <w:rFonts w:ascii="IBM Plex Sans" w:hAnsi="IBM Plex Sans" w:cs="Times New Roman"/>
          <w:bCs/>
          <w:sz w:val="24"/>
          <w:szCs w:val="24"/>
        </w:rPr>
      </w:pPr>
      <w:r w:rsidRPr="009A53A6">
        <w:rPr>
          <w:rFonts w:ascii="IBM Plex Sans" w:hAnsi="IBM Plex Sans" w:cs="Times New Roman"/>
          <w:bCs/>
          <w:sz w:val="24"/>
          <w:szCs w:val="24"/>
        </w:rPr>
        <w:t xml:space="preserve">If the base course is an undergraduate course, a letter from the graduate </w:t>
      </w:r>
      <w:r>
        <w:rPr>
          <w:rFonts w:ascii="IBM Plex Sans" w:hAnsi="IBM Plex Sans" w:cs="Times New Roman"/>
          <w:bCs/>
          <w:sz w:val="24"/>
          <w:szCs w:val="24"/>
        </w:rPr>
        <w:t xml:space="preserve">chair or </w:t>
      </w:r>
      <w:r w:rsidRPr="009A53A6">
        <w:rPr>
          <w:rFonts w:ascii="IBM Plex Sans" w:hAnsi="IBM Plex Sans" w:cs="Times New Roman"/>
          <w:bCs/>
          <w:sz w:val="24"/>
          <w:szCs w:val="24"/>
        </w:rPr>
        <w:t>coordinator is required. This letter should confirm that consultation has taken place and that the graduate unit will provide the necessary support. </w:t>
      </w:r>
      <w:r>
        <w:rPr>
          <w:rFonts w:ascii="IBM Plex Sans" w:hAnsi="IBM Plex Sans" w:cs="Times New Roman"/>
          <w:bCs/>
          <w:sz w:val="24"/>
          <w:szCs w:val="24"/>
        </w:rPr>
        <w:t>If the base course is a graduate course, the same will be required from the undergraduate chair or coordinator.</w:t>
      </w:r>
    </w:p>
    <w:p w14:paraId="20E4B653" w14:textId="77777777" w:rsidR="00BA77C1" w:rsidRPr="00D82DFB" w:rsidRDefault="00BA77C1" w:rsidP="00D82DFB">
      <w:pPr>
        <w:pStyle w:val="Heading2"/>
        <w:rPr>
          <w:b/>
          <w:bCs/>
          <w:color w:val="4472C4" w:themeColor="accent1"/>
        </w:rPr>
      </w:pPr>
      <w:r w:rsidRPr="00D82DFB">
        <w:rPr>
          <w:b/>
          <w:bCs/>
          <w:color w:val="4472C4" w:themeColor="accent1"/>
        </w:rPr>
        <w:t>CMS Submission:</w:t>
      </w:r>
    </w:p>
    <w:p w14:paraId="704418A5" w14:textId="77777777" w:rsidR="00E17C78" w:rsidRPr="00E17C78" w:rsidRDefault="00E17C78" w:rsidP="00E17C78">
      <w:pPr>
        <w:rPr>
          <w:rFonts w:ascii="IBM Plex Sans" w:hAnsi="IBM Plex Sans" w:cs="Times New Roman"/>
          <w:bCs/>
          <w:sz w:val="24"/>
          <w:szCs w:val="24"/>
        </w:rPr>
      </w:pPr>
      <w:r w:rsidRPr="00E17C78">
        <w:rPr>
          <w:rFonts w:ascii="IBM Plex Sans" w:hAnsi="IBM Plex Sans" w:cs="Times New Roman"/>
          <w:bCs/>
          <w:sz w:val="24"/>
          <w:szCs w:val="24"/>
        </w:rPr>
        <w:t>For submitting the course proposal in CMS, proponents should: </w:t>
      </w:r>
    </w:p>
    <w:p w14:paraId="7F7257B1" w14:textId="57B1A61D" w:rsidR="00E17C78" w:rsidRPr="00E17C78" w:rsidRDefault="00E17C78" w:rsidP="00E17C78">
      <w:pPr>
        <w:numPr>
          <w:ilvl w:val="0"/>
          <w:numId w:val="6"/>
        </w:numPr>
        <w:rPr>
          <w:rFonts w:ascii="IBM Plex Sans" w:hAnsi="IBM Plex Sans" w:cs="Times New Roman"/>
          <w:bCs/>
          <w:sz w:val="24"/>
          <w:szCs w:val="24"/>
        </w:rPr>
      </w:pPr>
      <w:r w:rsidRPr="00E17C78">
        <w:rPr>
          <w:rFonts w:ascii="IBM Plex Sans" w:hAnsi="IBM Plex Sans" w:cs="Times New Roman"/>
          <w:bCs/>
          <w:sz w:val="24"/>
          <w:szCs w:val="24"/>
        </w:rPr>
        <w:t>Click on the “Create” option to propose a new course. </w:t>
      </w:r>
      <w:r>
        <w:rPr>
          <w:rFonts w:ascii="IBM Plex Sans" w:hAnsi="IBM Plex Sans" w:cs="Times New Roman"/>
          <w:bCs/>
          <w:sz w:val="24"/>
          <w:szCs w:val="24"/>
        </w:rPr>
        <w:t>If both graduate and undergraduate courses are new, then both courses need to be created separately and linked later.</w:t>
      </w:r>
    </w:p>
    <w:p w14:paraId="609B14EA" w14:textId="5AAD0A96" w:rsidR="00E17C78" w:rsidRPr="00E17C78" w:rsidRDefault="00E17C78" w:rsidP="00E17C78">
      <w:pPr>
        <w:numPr>
          <w:ilvl w:val="0"/>
          <w:numId w:val="7"/>
        </w:numPr>
        <w:rPr>
          <w:rFonts w:ascii="IBM Plex Sans" w:hAnsi="IBM Plex Sans" w:cs="Times New Roman"/>
          <w:bCs/>
          <w:sz w:val="24"/>
          <w:szCs w:val="24"/>
        </w:rPr>
      </w:pPr>
      <w:r w:rsidRPr="00E17C78">
        <w:rPr>
          <w:rFonts w:ascii="IBM Plex Sans" w:hAnsi="IBM Plex Sans" w:cs="Times New Roman"/>
          <w:bCs/>
          <w:sz w:val="24"/>
          <w:szCs w:val="24"/>
        </w:rPr>
        <w:t>Complete all required fields for integrated course proposals. </w:t>
      </w:r>
    </w:p>
    <w:p w14:paraId="48CC8C7E" w14:textId="6A369224" w:rsidR="00E17C78" w:rsidRPr="00E17C78" w:rsidRDefault="00E17C78" w:rsidP="006B19BB">
      <w:pPr>
        <w:numPr>
          <w:ilvl w:val="0"/>
          <w:numId w:val="9"/>
        </w:numPr>
        <w:rPr>
          <w:rFonts w:ascii="IBM Plex Sans" w:hAnsi="IBM Plex Sans" w:cs="Times New Roman"/>
          <w:bCs/>
          <w:sz w:val="24"/>
          <w:szCs w:val="24"/>
          <w:u w:val="single"/>
        </w:rPr>
      </w:pPr>
      <w:r w:rsidRPr="00E17C78">
        <w:rPr>
          <w:rFonts w:ascii="IBM Plex Sans" w:hAnsi="IBM Plex Sans" w:cs="Times New Roman"/>
          <w:bCs/>
          <w:sz w:val="24"/>
          <w:szCs w:val="24"/>
        </w:rPr>
        <w:t xml:space="preserve">Indicate in the course </w:t>
      </w:r>
      <w:r w:rsidRPr="00E17C78">
        <w:rPr>
          <w:rFonts w:ascii="IBM Plex Sans" w:hAnsi="IBM Plex Sans" w:cs="Times New Roman"/>
          <w:bCs/>
          <w:sz w:val="24"/>
          <w:szCs w:val="24"/>
        </w:rPr>
        <w:t>a brief</w:t>
      </w:r>
      <w:r w:rsidRPr="00E17C78">
        <w:rPr>
          <w:rFonts w:ascii="IBM Plex Sans" w:hAnsi="IBM Plex Sans" w:cs="Times New Roman"/>
          <w:bCs/>
          <w:sz w:val="24"/>
          <w:szCs w:val="24"/>
        </w:rPr>
        <w:t xml:space="preserve"> description that the course is an integrated </w:t>
      </w:r>
      <w:r w:rsidRPr="00E17C78">
        <w:rPr>
          <w:rFonts w:ascii="IBM Plex Sans" w:hAnsi="IBM Plex Sans" w:cs="Times New Roman"/>
          <w:bCs/>
          <w:sz w:val="24"/>
          <w:szCs w:val="24"/>
        </w:rPr>
        <w:t>course</w:t>
      </w:r>
      <w:r>
        <w:rPr>
          <w:rFonts w:ascii="IBM Plex Sans" w:hAnsi="IBM Plex Sans" w:cs="Times New Roman"/>
          <w:bCs/>
          <w:sz w:val="24"/>
          <w:szCs w:val="24"/>
        </w:rPr>
        <w:t>.</w:t>
      </w:r>
    </w:p>
    <w:p w14:paraId="5D6A7A66" w14:textId="615D066E" w:rsidR="00E17C78" w:rsidRDefault="00E17C78" w:rsidP="006B19BB">
      <w:pPr>
        <w:numPr>
          <w:ilvl w:val="0"/>
          <w:numId w:val="9"/>
        </w:numPr>
        <w:rPr>
          <w:rFonts w:ascii="IBM Plex Sans" w:hAnsi="IBM Plex Sans" w:cs="Times New Roman"/>
          <w:bCs/>
          <w:sz w:val="24"/>
          <w:szCs w:val="24"/>
          <w:u w:val="single"/>
        </w:rPr>
      </w:pPr>
      <w:r w:rsidRPr="00E17C78">
        <w:rPr>
          <w:rFonts w:ascii="IBM Plex Sans" w:hAnsi="IBM Plex Sans" w:cs="Times New Roman"/>
          <w:bCs/>
          <w:sz w:val="24"/>
          <w:szCs w:val="24"/>
        </w:rPr>
        <w:t>Complete the “Course Integration” section in CMS with all relevant details.</w:t>
      </w:r>
      <w:r w:rsidRPr="00E17C78">
        <w:rPr>
          <w:rFonts w:ascii="IBM Plex Sans" w:hAnsi="IBM Plex Sans" w:cs="Times New Roman"/>
          <w:bCs/>
          <w:sz w:val="24"/>
          <w:szCs w:val="24"/>
          <w:u w:val="single"/>
        </w:rPr>
        <w:t> </w:t>
      </w:r>
    </w:p>
    <w:p w14:paraId="45AF4E20" w14:textId="402FED43" w:rsidR="00E17C78" w:rsidRPr="00E17C78" w:rsidRDefault="00E17C78" w:rsidP="006B19BB">
      <w:pPr>
        <w:numPr>
          <w:ilvl w:val="0"/>
          <w:numId w:val="9"/>
        </w:numPr>
        <w:rPr>
          <w:rFonts w:ascii="IBM Plex Sans" w:hAnsi="IBM Plex Sans" w:cs="Times New Roman"/>
          <w:bCs/>
          <w:sz w:val="24"/>
          <w:szCs w:val="24"/>
        </w:rPr>
      </w:pPr>
      <w:r w:rsidRPr="00E17C78">
        <w:rPr>
          <w:rFonts w:ascii="IBM Plex Sans" w:hAnsi="IBM Plex Sans" w:cs="Times New Roman"/>
          <w:bCs/>
          <w:sz w:val="24"/>
          <w:szCs w:val="24"/>
        </w:rPr>
        <w:t xml:space="preserve">The courses can be linked with each other through CMS by completing the course integration section in CMS. </w:t>
      </w:r>
      <w:r>
        <w:rPr>
          <w:rFonts w:ascii="IBM Plex Sans" w:hAnsi="IBM Plex Sans" w:cs="Times New Roman"/>
          <w:bCs/>
          <w:sz w:val="24"/>
          <w:szCs w:val="24"/>
        </w:rPr>
        <w:t>Please see the image below:</w:t>
      </w:r>
    </w:p>
    <w:p w14:paraId="2ED93E13" w14:textId="57CF72A7" w:rsidR="00F428E9" w:rsidRPr="008F61E0" w:rsidRDefault="00F428E9" w:rsidP="00042FBC">
      <w:pPr>
        <w:rPr>
          <w:rFonts w:ascii="IBM Plex Sans" w:hAnsi="IBM Plex Sans" w:cs="Times New Roman"/>
          <w:bCs/>
          <w:sz w:val="24"/>
          <w:szCs w:val="24"/>
        </w:rPr>
      </w:pPr>
      <w:r w:rsidRPr="008F61E0">
        <w:rPr>
          <w:rFonts w:ascii="IBM Plex Sans" w:hAnsi="IBM Plex Sans" w:cs="Times New Roman"/>
          <w:bCs/>
          <w:noProof/>
          <w:sz w:val="24"/>
          <w:szCs w:val="24"/>
        </w:rPr>
        <w:drawing>
          <wp:inline distT="0" distB="0" distL="0" distR="0" wp14:anchorId="4C6E4663" wp14:editId="251A73D4">
            <wp:extent cx="5943600" cy="1097915"/>
            <wp:effectExtent l="38100" t="38100" r="38100" b="45085"/>
            <wp:docPr id="1361296534" name="Picture 1" descr="A close-up of a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296534" name="Picture 1" descr="A close-up of a text&#10;&#10;Description automatically generated"/>
                    <pic:cNvPicPr/>
                  </pic:nvPicPr>
                  <pic:blipFill>
                    <a:blip r:embed="rId8"/>
                    <a:stretch>
                      <a:fillRect/>
                    </a:stretch>
                  </pic:blipFill>
                  <pic:spPr>
                    <a:xfrm>
                      <a:off x="0" y="0"/>
                      <a:ext cx="5943600" cy="1097915"/>
                    </a:xfrm>
                    <a:prstGeom prst="rect">
                      <a:avLst/>
                    </a:prstGeom>
                    <a:ln w="28575">
                      <a:solidFill>
                        <a:srgbClr val="C00000"/>
                      </a:solidFill>
                    </a:ln>
                  </pic:spPr>
                </pic:pic>
              </a:graphicData>
            </a:graphic>
          </wp:inline>
        </w:drawing>
      </w:r>
    </w:p>
    <w:p w14:paraId="166AE9CA" w14:textId="2E662CD8" w:rsidR="00F428E9" w:rsidRPr="008F61E0" w:rsidRDefault="00F428E9" w:rsidP="00042FBC">
      <w:pPr>
        <w:rPr>
          <w:rFonts w:ascii="IBM Plex Sans" w:hAnsi="IBM Plex Sans" w:cs="Times New Roman"/>
          <w:bCs/>
          <w:sz w:val="24"/>
          <w:szCs w:val="24"/>
        </w:rPr>
      </w:pPr>
      <w:r w:rsidRPr="008F61E0">
        <w:rPr>
          <w:rFonts w:ascii="IBM Plex Sans" w:hAnsi="IBM Plex Sans" w:cs="Times New Roman"/>
          <w:bCs/>
          <w:sz w:val="24"/>
          <w:szCs w:val="24"/>
        </w:rPr>
        <w:t>If “yes” is checked, some new boxes will appear for adding the information on course integration.</w:t>
      </w:r>
    </w:p>
    <w:p w14:paraId="5F8523A6" w14:textId="7E07D90B" w:rsidR="00F428E9" w:rsidRPr="008F61E0" w:rsidRDefault="00F428E9" w:rsidP="00042FBC">
      <w:pPr>
        <w:rPr>
          <w:rFonts w:ascii="IBM Plex Sans" w:hAnsi="IBM Plex Sans" w:cs="Times New Roman"/>
          <w:bCs/>
          <w:sz w:val="24"/>
          <w:szCs w:val="24"/>
        </w:rPr>
      </w:pPr>
      <w:r w:rsidRPr="008F61E0">
        <w:rPr>
          <w:rFonts w:ascii="IBM Plex Sans" w:hAnsi="IBM Plex Sans" w:cs="Times New Roman"/>
          <w:bCs/>
          <w:noProof/>
          <w:sz w:val="24"/>
          <w:szCs w:val="24"/>
        </w:rPr>
        <w:lastRenderedPageBreak/>
        <w:drawing>
          <wp:inline distT="0" distB="0" distL="0" distR="0" wp14:anchorId="0E1E6A0B" wp14:editId="6B1F653B">
            <wp:extent cx="5943600" cy="2423160"/>
            <wp:effectExtent l="38100" t="38100" r="38100" b="34290"/>
            <wp:docPr id="56578294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782941" name="Picture 1" descr="A screenshot of a computer&#10;&#10;Description automatically generated"/>
                    <pic:cNvPicPr/>
                  </pic:nvPicPr>
                  <pic:blipFill>
                    <a:blip r:embed="rId9"/>
                    <a:stretch>
                      <a:fillRect/>
                    </a:stretch>
                  </pic:blipFill>
                  <pic:spPr>
                    <a:xfrm>
                      <a:off x="0" y="0"/>
                      <a:ext cx="5943600" cy="2423160"/>
                    </a:xfrm>
                    <a:prstGeom prst="rect">
                      <a:avLst/>
                    </a:prstGeom>
                    <a:ln w="28575">
                      <a:solidFill>
                        <a:srgbClr val="C00000"/>
                      </a:solidFill>
                    </a:ln>
                  </pic:spPr>
                </pic:pic>
              </a:graphicData>
            </a:graphic>
          </wp:inline>
        </w:drawing>
      </w:r>
    </w:p>
    <w:p w14:paraId="77C8AC5A" w14:textId="77777777" w:rsidR="00BA77C1" w:rsidRPr="00D82DFB" w:rsidRDefault="00BA77C1" w:rsidP="00D82DFB">
      <w:pPr>
        <w:pStyle w:val="Heading3"/>
        <w:rPr>
          <w:b/>
          <w:bCs/>
        </w:rPr>
      </w:pPr>
      <w:r w:rsidRPr="00D82DFB">
        <w:rPr>
          <w:b/>
          <w:bCs/>
        </w:rPr>
        <w:t>Mach Form:</w:t>
      </w:r>
    </w:p>
    <w:p w14:paraId="30E35A9D" w14:textId="6E173147" w:rsidR="00C73C42" w:rsidRPr="008F61E0" w:rsidRDefault="00BA77C1" w:rsidP="00042FBC">
      <w:pPr>
        <w:rPr>
          <w:rFonts w:ascii="IBM Plex Sans" w:hAnsi="IBM Plex Sans" w:cs="Times New Roman"/>
          <w:bCs/>
          <w:sz w:val="24"/>
          <w:szCs w:val="24"/>
        </w:rPr>
      </w:pPr>
      <w:r w:rsidRPr="008F61E0">
        <w:rPr>
          <w:rFonts w:ascii="IBM Plex Sans" w:hAnsi="IBM Plex Sans" w:cs="Times New Roman"/>
          <w:bCs/>
          <w:sz w:val="24"/>
          <w:szCs w:val="24"/>
        </w:rPr>
        <w:t xml:space="preserve">Proponents need to submit two proposals together articulating the differences in </w:t>
      </w:r>
      <w:r w:rsidR="00E17C78" w:rsidRPr="008F61E0">
        <w:rPr>
          <w:rFonts w:ascii="IBM Plex Sans" w:hAnsi="IBM Plex Sans" w:cs="Times New Roman"/>
          <w:bCs/>
          <w:sz w:val="24"/>
          <w:szCs w:val="24"/>
        </w:rPr>
        <w:t>the rationale</w:t>
      </w:r>
      <w:r w:rsidRPr="008F61E0">
        <w:rPr>
          <w:rFonts w:ascii="IBM Plex Sans" w:hAnsi="IBM Plex Sans" w:cs="Times New Roman"/>
          <w:bCs/>
          <w:sz w:val="24"/>
          <w:szCs w:val="24"/>
        </w:rPr>
        <w:t xml:space="preserve"> section. </w:t>
      </w:r>
    </w:p>
    <w:p w14:paraId="0F907C1C" w14:textId="03E519FE" w:rsidR="00F428E9" w:rsidRPr="008F61E0" w:rsidRDefault="00F428E9" w:rsidP="00042FBC">
      <w:pPr>
        <w:rPr>
          <w:rFonts w:ascii="IBM Plex Sans" w:hAnsi="IBM Plex Sans" w:cs="Times New Roman"/>
          <w:bCs/>
          <w:sz w:val="24"/>
          <w:szCs w:val="24"/>
        </w:rPr>
      </w:pPr>
      <w:r w:rsidRPr="008F61E0">
        <w:rPr>
          <w:rFonts w:ascii="IBM Plex Sans" w:hAnsi="IBM Plex Sans" w:cs="Times New Roman"/>
          <w:bCs/>
          <w:sz w:val="24"/>
          <w:szCs w:val="24"/>
        </w:rPr>
        <w:t>The course proposal forms have the following section to indicate whether it is an integrated course or not. Please add details in the academic rationale section.</w:t>
      </w:r>
    </w:p>
    <w:p w14:paraId="11D90483" w14:textId="5B9981B9" w:rsidR="004160BC" w:rsidRPr="008F61E0" w:rsidRDefault="004160BC" w:rsidP="00042FBC">
      <w:pPr>
        <w:rPr>
          <w:rFonts w:ascii="IBM Plex Sans" w:hAnsi="IBM Plex Sans" w:cs="Times New Roman"/>
          <w:bCs/>
          <w:sz w:val="24"/>
          <w:szCs w:val="24"/>
        </w:rPr>
      </w:pPr>
      <w:r w:rsidRPr="008F61E0">
        <w:rPr>
          <w:rFonts w:ascii="IBM Plex Sans" w:hAnsi="IBM Plex Sans" w:cs="Times New Roman"/>
          <w:bCs/>
          <w:noProof/>
          <w:sz w:val="24"/>
          <w:szCs w:val="24"/>
        </w:rPr>
        <w:drawing>
          <wp:inline distT="0" distB="0" distL="0" distR="0" wp14:anchorId="2B126F60" wp14:editId="29968CC5">
            <wp:extent cx="5943600" cy="1695450"/>
            <wp:effectExtent l="38100" t="38100" r="38100" b="38100"/>
            <wp:docPr id="1653209853" name="Picture 1" descr="A close-up of a cour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209853" name="Picture 1" descr="A close-up of a course&#10;&#10;Description automatically generated"/>
                    <pic:cNvPicPr/>
                  </pic:nvPicPr>
                  <pic:blipFill>
                    <a:blip r:embed="rId10"/>
                    <a:stretch>
                      <a:fillRect/>
                    </a:stretch>
                  </pic:blipFill>
                  <pic:spPr>
                    <a:xfrm>
                      <a:off x="0" y="0"/>
                      <a:ext cx="5943905" cy="1695537"/>
                    </a:xfrm>
                    <a:prstGeom prst="rect">
                      <a:avLst/>
                    </a:prstGeom>
                    <a:ln w="31750">
                      <a:solidFill>
                        <a:srgbClr val="C00000"/>
                      </a:solidFill>
                    </a:ln>
                  </pic:spPr>
                </pic:pic>
              </a:graphicData>
            </a:graphic>
          </wp:inline>
        </w:drawing>
      </w:r>
    </w:p>
    <w:p w14:paraId="3CD47762" w14:textId="77777777" w:rsidR="00E17C78" w:rsidRPr="00D82DFB" w:rsidRDefault="00E17C78" w:rsidP="00D82DFB">
      <w:pPr>
        <w:pStyle w:val="Heading2"/>
        <w:rPr>
          <w:b/>
          <w:bCs/>
        </w:rPr>
      </w:pPr>
      <w:r w:rsidRPr="00D82DFB">
        <w:rPr>
          <w:b/>
          <w:bCs/>
        </w:rPr>
        <w:t xml:space="preserve">Different Scenarios: </w:t>
      </w:r>
    </w:p>
    <w:p w14:paraId="77EE8AF7" w14:textId="5E91441B" w:rsidR="00E17C78" w:rsidRPr="00D82DFB" w:rsidRDefault="00E17C78" w:rsidP="00D82DFB">
      <w:pPr>
        <w:pStyle w:val="Heading3"/>
        <w:rPr>
          <w:rFonts w:eastAsia="Times New Roman"/>
          <w:b/>
          <w:bCs/>
        </w:rPr>
      </w:pPr>
      <w:r w:rsidRPr="00D82DFB">
        <w:rPr>
          <w:rFonts w:eastAsia="Times New Roman"/>
          <w:b/>
          <w:bCs/>
        </w:rPr>
        <w:t>Integration of Existing Courses</w:t>
      </w:r>
    </w:p>
    <w:p w14:paraId="15561E4B" w14:textId="3E2D40F0" w:rsidR="00E17C78" w:rsidRPr="00E17C78" w:rsidRDefault="00E17C78" w:rsidP="00D82DFB">
      <w:pPr>
        <w:pStyle w:val="ListParagraph"/>
        <w:numPr>
          <w:ilvl w:val="0"/>
          <w:numId w:val="11"/>
        </w:numPr>
        <w:shd w:val="clear" w:color="auto" w:fill="FFFFFF"/>
        <w:spacing w:beforeAutospacing="1" w:after="0" w:afterAutospacing="1" w:line="240" w:lineRule="auto"/>
        <w:rPr>
          <w:rFonts w:ascii="IBM Plex Sans" w:eastAsia="Times New Roman" w:hAnsi="IBM Plex Sans" w:cs="Times New Roman"/>
          <w:color w:val="000000"/>
          <w:sz w:val="24"/>
          <w:szCs w:val="24"/>
        </w:rPr>
      </w:pPr>
      <w:r w:rsidRPr="00E17C78">
        <w:rPr>
          <w:rFonts w:ascii="IBM Plex Sans" w:eastAsia="Times New Roman" w:hAnsi="IBM Plex Sans" w:cs="Times New Roman"/>
          <w:color w:val="000000"/>
          <w:sz w:val="24"/>
          <w:szCs w:val="24"/>
        </w:rPr>
        <w:t xml:space="preserve">If the courses already exist in the system and the academic unit intends to integrate them, this will be considered a minor </w:t>
      </w:r>
      <w:r>
        <w:rPr>
          <w:rFonts w:ascii="IBM Plex Sans" w:eastAsia="Times New Roman" w:hAnsi="IBM Plex Sans" w:cs="Times New Roman"/>
          <w:color w:val="000000"/>
          <w:sz w:val="24"/>
          <w:szCs w:val="24"/>
        </w:rPr>
        <w:t xml:space="preserve">change to existing </w:t>
      </w:r>
      <w:r w:rsidR="00D82DFB" w:rsidRPr="00E17C78">
        <w:rPr>
          <w:rFonts w:ascii="IBM Plex Sans" w:eastAsia="Times New Roman" w:hAnsi="IBM Plex Sans" w:cs="Times New Roman"/>
          <w:color w:val="000000"/>
          <w:sz w:val="24"/>
          <w:szCs w:val="24"/>
        </w:rPr>
        <w:t>courses</w:t>
      </w:r>
      <w:r w:rsidRPr="00E17C78">
        <w:rPr>
          <w:rFonts w:ascii="IBM Plex Sans" w:eastAsia="Times New Roman" w:hAnsi="IBM Plex Sans" w:cs="Times New Roman"/>
          <w:color w:val="000000"/>
          <w:sz w:val="24"/>
          <w:szCs w:val="24"/>
        </w:rPr>
        <w:t xml:space="preserve">. In such cases, </w:t>
      </w:r>
      <w:r>
        <w:rPr>
          <w:rFonts w:ascii="IBM Plex Sans" w:eastAsia="Times New Roman" w:hAnsi="IBM Plex Sans" w:cs="Times New Roman"/>
          <w:color w:val="000000"/>
          <w:sz w:val="24"/>
          <w:szCs w:val="24"/>
        </w:rPr>
        <w:t xml:space="preserve">proponents should choose “propose a change” option for both courses and adjust the relevant areas to make the courses integrated. </w:t>
      </w:r>
      <w:r w:rsidRPr="00E17C78">
        <w:rPr>
          <w:rFonts w:ascii="IBM Plex Sans" w:eastAsia="Times New Roman" w:hAnsi="IBM Plex Sans" w:cs="Times New Roman"/>
          <w:color w:val="000000"/>
          <w:sz w:val="24"/>
          <w:szCs w:val="24"/>
        </w:rPr>
        <w:t>The proposal</w:t>
      </w:r>
      <w:r>
        <w:rPr>
          <w:rFonts w:ascii="IBM Plex Sans" w:eastAsia="Times New Roman" w:hAnsi="IBM Plex Sans" w:cs="Times New Roman"/>
          <w:color w:val="000000"/>
          <w:sz w:val="24"/>
          <w:szCs w:val="24"/>
        </w:rPr>
        <w:t>s</w:t>
      </w:r>
      <w:r w:rsidRPr="00E17C78">
        <w:rPr>
          <w:rFonts w:ascii="IBM Plex Sans" w:eastAsia="Times New Roman" w:hAnsi="IBM Plex Sans" w:cs="Times New Roman"/>
          <w:color w:val="000000"/>
          <w:sz w:val="24"/>
          <w:szCs w:val="24"/>
        </w:rPr>
        <w:t xml:space="preserve"> should clearly articulate how the following components will be adjusted to reflect the integration:</w:t>
      </w:r>
    </w:p>
    <w:p w14:paraId="23D4E0C4" w14:textId="77777777" w:rsidR="00E17C78" w:rsidRPr="00E17C78" w:rsidRDefault="00E17C78" w:rsidP="00E17C78">
      <w:pPr>
        <w:shd w:val="clear" w:color="auto" w:fill="FFFFFF"/>
        <w:spacing w:beforeAutospacing="1" w:after="0" w:afterAutospacing="1" w:line="240" w:lineRule="auto"/>
        <w:rPr>
          <w:rFonts w:ascii="IBM Plex Sans" w:eastAsia="Times New Roman" w:hAnsi="IBM Plex Sans" w:cs="Times New Roman"/>
          <w:color w:val="000000"/>
          <w:sz w:val="24"/>
          <w:szCs w:val="24"/>
        </w:rPr>
      </w:pPr>
    </w:p>
    <w:p w14:paraId="38BF778D" w14:textId="77777777" w:rsidR="00E17C78" w:rsidRPr="00E17C78" w:rsidRDefault="00E17C78" w:rsidP="00E17C78">
      <w:pPr>
        <w:pStyle w:val="ListParagraph"/>
        <w:numPr>
          <w:ilvl w:val="0"/>
          <w:numId w:val="10"/>
        </w:numPr>
        <w:shd w:val="clear" w:color="auto" w:fill="FFFFFF"/>
        <w:spacing w:beforeAutospacing="1" w:after="0" w:afterAutospacing="1" w:line="240" w:lineRule="auto"/>
        <w:rPr>
          <w:rFonts w:ascii="IBM Plex Sans" w:eastAsia="Times New Roman" w:hAnsi="IBM Plex Sans" w:cs="Times New Roman"/>
          <w:color w:val="000000"/>
          <w:sz w:val="24"/>
          <w:szCs w:val="24"/>
        </w:rPr>
      </w:pPr>
      <w:r w:rsidRPr="00E17C78">
        <w:rPr>
          <w:rFonts w:ascii="IBM Plex Sans" w:eastAsia="Times New Roman" w:hAnsi="IBM Plex Sans" w:cs="Times New Roman"/>
          <w:color w:val="000000"/>
          <w:sz w:val="24"/>
          <w:szCs w:val="24"/>
        </w:rPr>
        <w:lastRenderedPageBreak/>
        <w:t>Course content</w:t>
      </w:r>
    </w:p>
    <w:p w14:paraId="245A267B" w14:textId="77777777" w:rsidR="00E17C78" w:rsidRDefault="00E17C78" w:rsidP="00E17C78">
      <w:pPr>
        <w:pStyle w:val="ListParagraph"/>
        <w:numPr>
          <w:ilvl w:val="0"/>
          <w:numId w:val="10"/>
        </w:numPr>
        <w:shd w:val="clear" w:color="auto" w:fill="FFFFFF"/>
        <w:spacing w:beforeAutospacing="1" w:after="0" w:afterAutospacing="1" w:line="240" w:lineRule="auto"/>
        <w:rPr>
          <w:rFonts w:ascii="IBM Plex Sans" w:eastAsia="Times New Roman" w:hAnsi="IBM Plex Sans" w:cs="Times New Roman"/>
          <w:color w:val="000000"/>
          <w:sz w:val="24"/>
          <w:szCs w:val="24"/>
        </w:rPr>
      </w:pPr>
      <w:r w:rsidRPr="00E17C78">
        <w:rPr>
          <w:rFonts w:ascii="IBM Plex Sans" w:eastAsia="Times New Roman" w:hAnsi="IBM Plex Sans" w:cs="Times New Roman"/>
          <w:color w:val="000000"/>
          <w:sz w:val="24"/>
          <w:szCs w:val="24"/>
        </w:rPr>
        <w:t>Learning outcomes</w:t>
      </w:r>
    </w:p>
    <w:p w14:paraId="7F63345C" w14:textId="2D75B813" w:rsidR="00E17C78" w:rsidRPr="00E17C78" w:rsidRDefault="00E17C78" w:rsidP="00E17C78">
      <w:pPr>
        <w:pStyle w:val="ListParagraph"/>
        <w:numPr>
          <w:ilvl w:val="0"/>
          <w:numId w:val="10"/>
        </w:numPr>
        <w:shd w:val="clear" w:color="auto" w:fill="FFFFFF"/>
        <w:spacing w:beforeAutospacing="1" w:after="0" w:afterAutospacing="1" w:line="240" w:lineRule="auto"/>
        <w:rPr>
          <w:rFonts w:ascii="IBM Plex Sans" w:eastAsia="Times New Roman" w:hAnsi="IBM Plex Sans" w:cs="Times New Roman"/>
          <w:color w:val="000000"/>
          <w:sz w:val="24"/>
          <w:szCs w:val="24"/>
        </w:rPr>
      </w:pPr>
      <w:r>
        <w:rPr>
          <w:rFonts w:ascii="IBM Plex Sans" w:eastAsia="Times New Roman" w:hAnsi="IBM Plex Sans" w:cs="Times New Roman"/>
          <w:color w:val="000000"/>
          <w:sz w:val="24"/>
          <w:szCs w:val="24"/>
        </w:rPr>
        <w:t>Brief course description</w:t>
      </w:r>
    </w:p>
    <w:p w14:paraId="3182F063" w14:textId="77777777" w:rsidR="00E17C78" w:rsidRPr="00E17C78" w:rsidRDefault="00E17C78" w:rsidP="00E17C78">
      <w:pPr>
        <w:pStyle w:val="ListParagraph"/>
        <w:numPr>
          <w:ilvl w:val="0"/>
          <w:numId w:val="10"/>
        </w:numPr>
        <w:shd w:val="clear" w:color="auto" w:fill="FFFFFF"/>
        <w:spacing w:beforeAutospacing="1" w:after="0" w:afterAutospacing="1" w:line="240" w:lineRule="auto"/>
        <w:rPr>
          <w:rFonts w:ascii="IBM Plex Sans" w:eastAsia="Times New Roman" w:hAnsi="IBM Plex Sans" w:cs="Times New Roman"/>
          <w:color w:val="000000"/>
          <w:sz w:val="24"/>
          <w:szCs w:val="24"/>
        </w:rPr>
      </w:pPr>
      <w:r w:rsidRPr="00E17C78">
        <w:rPr>
          <w:rFonts w:ascii="IBM Plex Sans" w:eastAsia="Times New Roman" w:hAnsi="IBM Plex Sans" w:cs="Times New Roman"/>
          <w:color w:val="000000"/>
          <w:sz w:val="24"/>
          <w:szCs w:val="24"/>
        </w:rPr>
        <w:t>Evaluation strategies</w:t>
      </w:r>
    </w:p>
    <w:p w14:paraId="074CC62F" w14:textId="77777777" w:rsidR="00E17C78" w:rsidRPr="00E17C78" w:rsidRDefault="00E17C78" w:rsidP="00E17C78">
      <w:pPr>
        <w:pStyle w:val="ListParagraph"/>
        <w:numPr>
          <w:ilvl w:val="0"/>
          <w:numId w:val="10"/>
        </w:numPr>
        <w:shd w:val="clear" w:color="auto" w:fill="FFFFFF"/>
        <w:spacing w:beforeAutospacing="1" w:after="0" w:afterAutospacing="1" w:line="240" w:lineRule="auto"/>
        <w:rPr>
          <w:rFonts w:ascii="IBM Plex Sans" w:eastAsia="Times New Roman" w:hAnsi="IBM Plex Sans" w:cs="Times New Roman"/>
          <w:color w:val="000000"/>
          <w:sz w:val="24"/>
          <w:szCs w:val="24"/>
        </w:rPr>
      </w:pPr>
      <w:r w:rsidRPr="00E17C78">
        <w:rPr>
          <w:rFonts w:ascii="IBM Plex Sans" w:eastAsia="Times New Roman" w:hAnsi="IBM Plex Sans" w:cs="Times New Roman"/>
          <w:color w:val="000000"/>
          <w:sz w:val="24"/>
          <w:szCs w:val="24"/>
        </w:rPr>
        <w:t>Other pedagogical components</w:t>
      </w:r>
    </w:p>
    <w:p w14:paraId="5A032FAE" w14:textId="69C43950" w:rsidR="00E17C78" w:rsidRPr="00D82DFB" w:rsidRDefault="00E17C78" w:rsidP="00D82DFB">
      <w:pPr>
        <w:pStyle w:val="ListParagraph"/>
        <w:numPr>
          <w:ilvl w:val="0"/>
          <w:numId w:val="11"/>
        </w:numPr>
        <w:shd w:val="clear" w:color="auto" w:fill="FFFFFF"/>
        <w:spacing w:beforeAutospacing="1" w:after="0" w:afterAutospacing="1" w:line="240" w:lineRule="auto"/>
        <w:ind w:left="360"/>
        <w:rPr>
          <w:rFonts w:ascii="IBM Plex Sans" w:eastAsia="Times New Roman" w:hAnsi="IBM Plex Sans" w:cs="Times New Roman"/>
          <w:color w:val="000000"/>
          <w:sz w:val="24"/>
          <w:szCs w:val="24"/>
        </w:rPr>
      </w:pPr>
      <w:r w:rsidRPr="00D82DFB">
        <w:rPr>
          <w:rFonts w:ascii="IBM Plex Sans" w:eastAsia="Times New Roman" w:hAnsi="IBM Plex Sans" w:cs="Times New Roman"/>
          <w:color w:val="000000"/>
          <w:sz w:val="24"/>
          <w:szCs w:val="24"/>
        </w:rPr>
        <w:t xml:space="preserve">If only one course requires adjustment, then </w:t>
      </w:r>
      <w:r w:rsidR="00D82DFB" w:rsidRPr="00D82DFB">
        <w:rPr>
          <w:rFonts w:ascii="IBM Plex Sans" w:eastAsia="Times New Roman" w:hAnsi="IBM Plex Sans" w:cs="Times New Roman"/>
          <w:color w:val="000000"/>
          <w:sz w:val="24"/>
          <w:szCs w:val="24"/>
        </w:rPr>
        <w:t xml:space="preserve">one proposal should be submitted. </w:t>
      </w:r>
      <w:r w:rsidR="00D82DFB">
        <w:rPr>
          <w:rFonts w:ascii="IBM Plex Sans" w:eastAsia="Times New Roman" w:hAnsi="IBM Plex Sans" w:cs="Times New Roman"/>
          <w:color w:val="000000"/>
          <w:sz w:val="24"/>
          <w:szCs w:val="24"/>
        </w:rPr>
        <w:t xml:space="preserve">The proposal should address: </w:t>
      </w:r>
    </w:p>
    <w:p w14:paraId="4749182D" w14:textId="77777777" w:rsidR="00E17C78" w:rsidRPr="00D82DFB" w:rsidRDefault="00E17C78" w:rsidP="00D82DFB">
      <w:pPr>
        <w:pStyle w:val="ListParagraph"/>
        <w:numPr>
          <w:ilvl w:val="0"/>
          <w:numId w:val="13"/>
        </w:numPr>
        <w:shd w:val="clear" w:color="auto" w:fill="FFFFFF"/>
        <w:spacing w:beforeAutospacing="1" w:after="0" w:afterAutospacing="1" w:line="240" w:lineRule="auto"/>
        <w:ind w:left="1440"/>
        <w:rPr>
          <w:rFonts w:ascii="IBM Plex Sans" w:eastAsia="Times New Roman" w:hAnsi="IBM Plex Sans" w:cs="Times New Roman"/>
          <w:color w:val="000000"/>
          <w:sz w:val="24"/>
          <w:szCs w:val="24"/>
        </w:rPr>
      </w:pPr>
      <w:r w:rsidRPr="00D82DFB">
        <w:rPr>
          <w:rFonts w:ascii="IBM Plex Sans" w:eastAsia="Times New Roman" w:hAnsi="IBM Plex Sans" w:cs="Times New Roman"/>
          <w:color w:val="000000"/>
          <w:sz w:val="24"/>
          <w:szCs w:val="24"/>
        </w:rPr>
        <w:t>A rationale explaining how the course will be adjusted</w:t>
      </w:r>
    </w:p>
    <w:p w14:paraId="5A315AC0" w14:textId="77777777" w:rsidR="00E17C78" w:rsidRDefault="00E17C78" w:rsidP="00D82DFB">
      <w:pPr>
        <w:pStyle w:val="ListParagraph"/>
        <w:numPr>
          <w:ilvl w:val="0"/>
          <w:numId w:val="13"/>
        </w:numPr>
        <w:shd w:val="clear" w:color="auto" w:fill="FFFFFF"/>
        <w:spacing w:beforeAutospacing="1" w:after="0" w:afterAutospacing="1" w:line="240" w:lineRule="auto"/>
        <w:ind w:left="1440"/>
        <w:rPr>
          <w:rFonts w:ascii="IBM Plex Sans" w:eastAsia="Times New Roman" w:hAnsi="IBM Plex Sans" w:cs="Times New Roman"/>
          <w:color w:val="000000"/>
          <w:sz w:val="24"/>
          <w:szCs w:val="24"/>
        </w:rPr>
      </w:pPr>
      <w:r w:rsidRPr="00D82DFB">
        <w:rPr>
          <w:rFonts w:ascii="IBM Plex Sans" w:eastAsia="Times New Roman" w:hAnsi="IBM Plex Sans" w:cs="Times New Roman"/>
          <w:color w:val="000000"/>
          <w:sz w:val="24"/>
          <w:szCs w:val="24"/>
        </w:rPr>
        <w:t>Information about the other course with which it will be integrated</w:t>
      </w:r>
    </w:p>
    <w:p w14:paraId="7D881D12" w14:textId="40A4FDC0" w:rsidR="00D82DFB" w:rsidRPr="00D82DFB" w:rsidRDefault="00D82DFB" w:rsidP="00D82DFB">
      <w:pPr>
        <w:pStyle w:val="ListParagraph"/>
        <w:numPr>
          <w:ilvl w:val="0"/>
          <w:numId w:val="13"/>
        </w:numPr>
        <w:shd w:val="clear" w:color="auto" w:fill="FFFFFF"/>
        <w:spacing w:beforeAutospacing="1" w:after="0" w:afterAutospacing="1" w:line="240" w:lineRule="auto"/>
        <w:ind w:left="1440"/>
        <w:rPr>
          <w:rFonts w:ascii="IBM Plex Sans" w:eastAsia="Times New Roman" w:hAnsi="IBM Plex Sans" w:cs="Times New Roman"/>
          <w:color w:val="000000"/>
          <w:sz w:val="24"/>
          <w:szCs w:val="24"/>
        </w:rPr>
      </w:pPr>
      <w:r>
        <w:rPr>
          <w:rFonts w:ascii="IBM Plex Sans" w:eastAsia="Times New Roman" w:hAnsi="IBM Plex Sans" w:cs="Times New Roman"/>
          <w:color w:val="000000"/>
          <w:sz w:val="24"/>
          <w:szCs w:val="24"/>
        </w:rPr>
        <w:t>A letter of support from the graduate/undergraduate coordinator</w:t>
      </w:r>
    </w:p>
    <w:p w14:paraId="327360E0" w14:textId="14E75C86" w:rsidR="00E17C78" w:rsidRPr="00D82DFB" w:rsidRDefault="00E17C78" w:rsidP="00D82DFB">
      <w:pPr>
        <w:pStyle w:val="ListParagraph"/>
        <w:numPr>
          <w:ilvl w:val="0"/>
          <w:numId w:val="11"/>
        </w:numPr>
        <w:shd w:val="clear" w:color="auto" w:fill="FFFFFF"/>
        <w:spacing w:beforeAutospacing="1" w:after="0" w:afterAutospacing="1" w:line="240" w:lineRule="auto"/>
        <w:ind w:left="360"/>
        <w:rPr>
          <w:rFonts w:ascii="IBM Plex Sans" w:eastAsia="Times New Roman" w:hAnsi="IBM Plex Sans" w:cs="Times New Roman"/>
          <w:b/>
          <w:bCs/>
          <w:color w:val="000000"/>
          <w:sz w:val="24"/>
          <w:szCs w:val="24"/>
        </w:rPr>
      </w:pPr>
      <w:r w:rsidRPr="00D82DFB">
        <w:rPr>
          <w:rFonts w:ascii="IBM Plex Sans" w:eastAsia="Times New Roman" w:hAnsi="IBM Plex Sans" w:cs="Times New Roman"/>
          <w:b/>
          <w:bCs/>
          <w:color w:val="000000"/>
          <w:sz w:val="24"/>
          <w:szCs w:val="24"/>
        </w:rPr>
        <w:t xml:space="preserve">Proposal </w:t>
      </w:r>
      <w:r w:rsidR="00D82DFB" w:rsidRPr="00D82DFB">
        <w:rPr>
          <w:rFonts w:ascii="IBM Plex Sans" w:eastAsia="Times New Roman" w:hAnsi="IBM Plex Sans" w:cs="Times New Roman"/>
          <w:b/>
          <w:bCs/>
          <w:color w:val="000000"/>
          <w:sz w:val="24"/>
          <w:szCs w:val="24"/>
        </w:rPr>
        <w:t>for</w:t>
      </w:r>
      <w:r w:rsidRPr="00D82DFB">
        <w:rPr>
          <w:rFonts w:ascii="IBM Plex Sans" w:eastAsia="Times New Roman" w:hAnsi="IBM Plex Sans" w:cs="Times New Roman"/>
          <w:b/>
          <w:bCs/>
          <w:color w:val="000000"/>
          <w:sz w:val="24"/>
          <w:szCs w:val="24"/>
        </w:rPr>
        <w:t xml:space="preserve"> New Courses</w:t>
      </w:r>
    </w:p>
    <w:p w14:paraId="48617921" w14:textId="25EB0F3E" w:rsidR="00E17C78" w:rsidRPr="00D82DFB" w:rsidRDefault="00E17C78" w:rsidP="00D82DFB">
      <w:pPr>
        <w:pStyle w:val="ListParagraph"/>
        <w:shd w:val="clear" w:color="auto" w:fill="FFFFFF"/>
        <w:spacing w:beforeAutospacing="1" w:after="0" w:afterAutospacing="1" w:line="240" w:lineRule="auto"/>
        <w:rPr>
          <w:rFonts w:ascii="IBM Plex Sans" w:eastAsia="Times New Roman" w:hAnsi="IBM Plex Sans" w:cs="Times New Roman"/>
          <w:color w:val="000000"/>
          <w:sz w:val="24"/>
          <w:szCs w:val="24"/>
        </w:rPr>
      </w:pPr>
      <w:r w:rsidRPr="00E17C78">
        <w:rPr>
          <w:rFonts w:ascii="IBM Plex Sans" w:eastAsia="Times New Roman" w:hAnsi="IBM Plex Sans" w:cs="Times New Roman"/>
          <w:color w:val="000000"/>
          <w:sz w:val="24"/>
          <w:szCs w:val="24"/>
        </w:rPr>
        <w:t>If the courses are newly proposed, two New Course Proposals (NCPs) must be submitted, each with a distinct course number. While the core content may be similar, the proposal</w:t>
      </w:r>
      <w:r w:rsidR="00D82DFB">
        <w:rPr>
          <w:rFonts w:ascii="IBM Plex Sans" w:eastAsia="Times New Roman" w:hAnsi="IBM Plex Sans" w:cs="Times New Roman"/>
          <w:color w:val="000000"/>
          <w:sz w:val="24"/>
          <w:szCs w:val="24"/>
        </w:rPr>
        <w:t>s</w:t>
      </w:r>
      <w:r w:rsidRPr="00E17C78">
        <w:rPr>
          <w:rFonts w:ascii="IBM Plex Sans" w:eastAsia="Times New Roman" w:hAnsi="IBM Plex Sans" w:cs="Times New Roman"/>
          <w:color w:val="000000"/>
          <w:sz w:val="24"/>
          <w:szCs w:val="24"/>
        </w:rPr>
        <w:t xml:space="preserve"> must clearly explain how the pedagogical components (e.g., learning outcomes, assessments, instructional strategies) will be tailored to suit the different year levels.</w:t>
      </w:r>
    </w:p>
    <w:p w14:paraId="70DA2762" w14:textId="461F0551" w:rsidR="00042FBC" w:rsidRPr="00D82DFB" w:rsidRDefault="00E17C78" w:rsidP="00D82DFB">
      <w:pPr>
        <w:shd w:val="clear" w:color="auto" w:fill="FFFFFF"/>
        <w:spacing w:beforeAutospacing="1" w:after="0" w:afterAutospacing="1" w:line="240" w:lineRule="auto"/>
        <w:rPr>
          <w:rFonts w:ascii="IBM Plex Sans" w:eastAsia="Times New Roman" w:hAnsi="IBM Plex Sans" w:cs="Times New Roman"/>
          <w:color w:val="000000"/>
          <w:sz w:val="24"/>
          <w:szCs w:val="24"/>
        </w:rPr>
      </w:pPr>
      <w:r w:rsidRPr="00D82DFB">
        <w:rPr>
          <w:rFonts w:ascii="IBM Plex Sans" w:eastAsia="Times New Roman" w:hAnsi="IBM Plex Sans" w:cs="Times New Roman"/>
          <w:color w:val="000000"/>
          <w:sz w:val="24"/>
          <w:szCs w:val="24"/>
        </w:rPr>
        <w:t>If the academic unit wishes to offer both an integrated and a non-integrated version of the same course, this must be explicitly stated in the proposal. The distinctions between the two versions should be clearly outlined to ensure transparency and consistency in delivery.</w:t>
      </w:r>
    </w:p>
    <w:p w14:paraId="4B7656B0" w14:textId="77777777" w:rsidR="00D82DFB" w:rsidRDefault="00042FBC" w:rsidP="00D82DFB">
      <w:pPr>
        <w:shd w:val="clear" w:color="auto" w:fill="FFFFFF"/>
        <w:spacing w:after="0" w:line="240" w:lineRule="auto"/>
        <w:textAlignment w:val="baseline"/>
        <w:rPr>
          <w:rFonts w:ascii="IBM Plex Sans" w:eastAsia="Times New Roman" w:hAnsi="IBM Plex Sans" w:cs="Times New Roman"/>
          <w:color w:val="000000"/>
          <w:sz w:val="24"/>
          <w:szCs w:val="24"/>
        </w:rPr>
      </w:pPr>
      <w:r w:rsidRPr="008F61E0">
        <w:rPr>
          <w:rFonts w:ascii="IBM Plex Sans" w:eastAsia="Times New Roman" w:hAnsi="IBM Plex Sans" w:cs="Times New Roman"/>
          <w:color w:val="000000"/>
          <w:sz w:val="24"/>
          <w:szCs w:val="24"/>
        </w:rPr>
        <w:t>F</w:t>
      </w:r>
      <w:r w:rsidR="00C73C42" w:rsidRPr="008F61E0">
        <w:rPr>
          <w:rFonts w:ascii="IBM Plex Sans" w:eastAsia="Times New Roman" w:hAnsi="IBM Plex Sans" w:cs="Times New Roman"/>
          <w:color w:val="000000"/>
          <w:sz w:val="24"/>
          <w:szCs w:val="24"/>
        </w:rPr>
        <w:t>or</w:t>
      </w:r>
      <w:r w:rsidRPr="008F61E0">
        <w:rPr>
          <w:rFonts w:ascii="IBM Plex Sans" w:eastAsia="Times New Roman" w:hAnsi="IBM Plex Sans" w:cs="Times New Roman"/>
          <w:color w:val="000000"/>
          <w:sz w:val="24"/>
          <w:szCs w:val="24"/>
        </w:rPr>
        <w:t xml:space="preserve"> the technical part, p</w:t>
      </w:r>
      <w:r w:rsidR="00D82DFB">
        <w:rPr>
          <w:rFonts w:ascii="IBM Plex Sans" w:eastAsia="Times New Roman" w:hAnsi="IBM Plex Sans" w:cs="Times New Roman"/>
          <w:color w:val="000000"/>
          <w:sz w:val="24"/>
          <w:szCs w:val="24"/>
        </w:rPr>
        <w:t xml:space="preserve">roponents must consider the following: </w:t>
      </w:r>
    </w:p>
    <w:p w14:paraId="56632E32" w14:textId="7FB4859A" w:rsidR="00042FBC" w:rsidRPr="00D82DFB" w:rsidRDefault="00042FBC" w:rsidP="00D82DFB">
      <w:pPr>
        <w:pStyle w:val="ListParagraph"/>
        <w:numPr>
          <w:ilvl w:val="0"/>
          <w:numId w:val="14"/>
        </w:numPr>
        <w:shd w:val="clear" w:color="auto" w:fill="FFFFFF"/>
        <w:spacing w:after="0" w:line="240" w:lineRule="auto"/>
        <w:textAlignment w:val="baseline"/>
        <w:rPr>
          <w:rFonts w:ascii="IBM Plex Sans" w:eastAsia="Times New Roman" w:hAnsi="IBM Plex Sans" w:cs="Times New Roman"/>
          <w:color w:val="000000"/>
          <w:sz w:val="24"/>
          <w:szCs w:val="24"/>
        </w:rPr>
      </w:pPr>
      <w:r w:rsidRPr="00D82DFB">
        <w:rPr>
          <w:rFonts w:ascii="IBM Plex Sans" w:eastAsia="Times New Roman" w:hAnsi="IBM Plex Sans" w:cs="Times New Roman"/>
          <w:color w:val="000000"/>
          <w:sz w:val="24"/>
          <w:szCs w:val="24"/>
          <w:bdr w:val="none" w:sz="0" w:space="0" w:color="auto" w:frame="1"/>
        </w:rPr>
        <w:t>The two versions will have two different courses numbers with the same titles.</w:t>
      </w:r>
    </w:p>
    <w:p w14:paraId="35F011C0" w14:textId="77777777" w:rsidR="00042FBC" w:rsidRPr="008F61E0" w:rsidRDefault="00042FBC" w:rsidP="00D82DFB">
      <w:pPr>
        <w:numPr>
          <w:ilvl w:val="0"/>
          <w:numId w:val="14"/>
        </w:numPr>
        <w:shd w:val="clear" w:color="auto" w:fill="FFFFFF"/>
        <w:spacing w:beforeAutospacing="1" w:after="0" w:afterAutospacing="1" w:line="240" w:lineRule="auto"/>
        <w:rPr>
          <w:rFonts w:ascii="IBM Plex Sans" w:eastAsia="Times New Roman" w:hAnsi="IBM Plex Sans" w:cs="Times New Roman"/>
          <w:color w:val="000000"/>
          <w:sz w:val="24"/>
          <w:szCs w:val="24"/>
        </w:rPr>
      </w:pPr>
      <w:r w:rsidRPr="008F61E0">
        <w:rPr>
          <w:rFonts w:ascii="IBM Plex Sans" w:eastAsia="Times New Roman" w:hAnsi="IBM Plex Sans" w:cs="Times New Roman"/>
          <w:color w:val="000000"/>
          <w:sz w:val="24"/>
          <w:szCs w:val="24"/>
          <w:bdr w:val="none" w:sz="0" w:space="0" w:color="auto" w:frame="1"/>
        </w:rPr>
        <w:t>The two versions will be scheduled at the same day/time and assigned to the same room. </w:t>
      </w:r>
    </w:p>
    <w:p w14:paraId="55E5C791" w14:textId="77777777" w:rsidR="00042FBC" w:rsidRPr="008F61E0" w:rsidRDefault="00042FBC" w:rsidP="00D82DFB">
      <w:pPr>
        <w:numPr>
          <w:ilvl w:val="0"/>
          <w:numId w:val="14"/>
        </w:numPr>
        <w:shd w:val="clear" w:color="auto" w:fill="FFFFFF"/>
        <w:spacing w:beforeAutospacing="1" w:after="0" w:afterAutospacing="1" w:line="240" w:lineRule="auto"/>
        <w:rPr>
          <w:rFonts w:ascii="IBM Plex Sans" w:eastAsia="Times New Roman" w:hAnsi="IBM Plex Sans" w:cs="Times New Roman"/>
          <w:color w:val="000000"/>
          <w:sz w:val="24"/>
          <w:szCs w:val="24"/>
        </w:rPr>
      </w:pPr>
      <w:r w:rsidRPr="008F61E0">
        <w:rPr>
          <w:rFonts w:ascii="IBM Plex Sans" w:eastAsia="Times New Roman" w:hAnsi="IBM Plex Sans" w:cs="Times New Roman"/>
          <w:color w:val="000000"/>
          <w:sz w:val="24"/>
          <w:szCs w:val="24"/>
          <w:bdr w:val="none" w:sz="0" w:space="0" w:color="auto" w:frame="1"/>
        </w:rPr>
        <w:t>Course maximums are set to be equivalent to one course e.g. 15+15. </w:t>
      </w:r>
    </w:p>
    <w:p w14:paraId="6F03F748" w14:textId="411F6F32" w:rsidR="009D4AE1" w:rsidRPr="00D82DFB" w:rsidRDefault="009D4AE1" w:rsidP="00D82DFB">
      <w:pPr>
        <w:pStyle w:val="Heading2"/>
        <w:rPr>
          <w:rFonts w:eastAsia="Times New Roman"/>
          <w:b/>
          <w:bCs/>
          <w:bdr w:val="none" w:sz="0" w:space="0" w:color="auto" w:frame="1"/>
        </w:rPr>
      </w:pPr>
      <w:r w:rsidRPr="00D82DFB">
        <w:rPr>
          <w:rFonts w:eastAsia="Times New Roman"/>
          <w:b/>
          <w:bCs/>
          <w:bdr w:val="none" w:sz="0" w:space="0" w:color="auto" w:frame="1"/>
        </w:rPr>
        <w:t>Governance Approval:</w:t>
      </w:r>
    </w:p>
    <w:p w14:paraId="1E055855" w14:textId="0795E99B" w:rsidR="009D4AE1" w:rsidRPr="008F61E0" w:rsidRDefault="009D4AE1" w:rsidP="009D4AE1">
      <w:pPr>
        <w:shd w:val="clear" w:color="auto" w:fill="FFFFFF"/>
        <w:spacing w:beforeAutospacing="1" w:after="0" w:afterAutospacing="1" w:line="240" w:lineRule="auto"/>
        <w:rPr>
          <w:rFonts w:ascii="IBM Plex Sans" w:eastAsia="Times New Roman" w:hAnsi="IBM Plex Sans" w:cs="Times New Roman"/>
          <w:color w:val="000000"/>
          <w:sz w:val="24"/>
          <w:szCs w:val="24"/>
          <w:bdr w:val="none" w:sz="0" w:space="0" w:color="auto" w:frame="1"/>
        </w:rPr>
      </w:pPr>
      <w:r w:rsidRPr="008F61E0">
        <w:rPr>
          <w:rFonts w:ascii="IBM Plex Sans" w:eastAsia="Times New Roman" w:hAnsi="IBM Plex Sans" w:cs="Times New Roman"/>
          <w:color w:val="000000"/>
          <w:sz w:val="24"/>
          <w:szCs w:val="24"/>
          <w:bdr w:val="none" w:sz="0" w:space="0" w:color="auto" w:frame="1"/>
        </w:rPr>
        <w:t xml:space="preserve">The proposal needs to be reviewed by both CCPS and Graduate Curriculum Committee. </w:t>
      </w:r>
    </w:p>
    <w:p w14:paraId="3F40B68A" w14:textId="0D0F0F51" w:rsidR="009D4AE1" w:rsidRPr="00D82DFB" w:rsidRDefault="009D4AE1" w:rsidP="00D82DFB">
      <w:pPr>
        <w:pStyle w:val="Heading2"/>
        <w:rPr>
          <w:rFonts w:eastAsia="Times New Roman"/>
          <w:b/>
          <w:bCs/>
          <w:bdr w:val="none" w:sz="0" w:space="0" w:color="auto" w:frame="1"/>
        </w:rPr>
      </w:pPr>
      <w:r w:rsidRPr="00D82DFB">
        <w:rPr>
          <w:rFonts w:eastAsia="Times New Roman"/>
          <w:b/>
          <w:bCs/>
          <w:bdr w:val="none" w:sz="0" w:space="0" w:color="auto" w:frame="1"/>
        </w:rPr>
        <w:t xml:space="preserve">Consultation: </w:t>
      </w:r>
    </w:p>
    <w:p w14:paraId="74ADEF9E" w14:textId="2A9C5C3A" w:rsidR="009D4AE1" w:rsidRDefault="00D82DFB" w:rsidP="009D4AE1">
      <w:pPr>
        <w:shd w:val="clear" w:color="auto" w:fill="FFFFFF"/>
        <w:spacing w:beforeAutospacing="1" w:after="0" w:afterAutospacing="1" w:line="240" w:lineRule="auto"/>
        <w:rPr>
          <w:rFonts w:ascii="IBM Plex Sans" w:eastAsia="Times New Roman" w:hAnsi="IBM Plex Sans" w:cs="Times New Roman"/>
          <w:color w:val="000000"/>
          <w:sz w:val="24"/>
          <w:szCs w:val="24"/>
          <w:bdr w:val="none" w:sz="0" w:space="0" w:color="auto" w:frame="1"/>
        </w:rPr>
      </w:pPr>
      <w:r>
        <w:rPr>
          <w:rFonts w:ascii="IBM Plex Sans" w:eastAsia="Times New Roman" w:hAnsi="IBM Plex Sans" w:cs="Times New Roman"/>
          <w:color w:val="000000"/>
          <w:sz w:val="24"/>
          <w:szCs w:val="24"/>
          <w:bdr w:val="none" w:sz="0" w:space="0" w:color="auto" w:frame="1"/>
        </w:rPr>
        <w:t>C</w:t>
      </w:r>
      <w:r w:rsidR="009D4AE1" w:rsidRPr="008F61E0">
        <w:rPr>
          <w:rFonts w:ascii="IBM Plex Sans" w:eastAsia="Times New Roman" w:hAnsi="IBM Plex Sans" w:cs="Times New Roman"/>
          <w:color w:val="000000"/>
          <w:sz w:val="24"/>
          <w:szCs w:val="24"/>
          <w:bdr w:val="none" w:sz="0" w:space="0" w:color="auto" w:frame="1"/>
        </w:rPr>
        <w:t xml:space="preserve">onsultation needs to be done with </w:t>
      </w:r>
      <w:r>
        <w:rPr>
          <w:rFonts w:ascii="IBM Plex Sans" w:eastAsia="Times New Roman" w:hAnsi="IBM Plex Sans" w:cs="Times New Roman"/>
          <w:color w:val="000000"/>
          <w:sz w:val="24"/>
          <w:szCs w:val="24"/>
          <w:bdr w:val="none" w:sz="0" w:space="0" w:color="auto" w:frame="1"/>
        </w:rPr>
        <w:t xml:space="preserve">relevant units. </w:t>
      </w:r>
    </w:p>
    <w:p w14:paraId="1412E5CC" w14:textId="77777777" w:rsidR="00D82DFB" w:rsidRDefault="00D82DFB" w:rsidP="00D82DFB">
      <w:pPr>
        <w:shd w:val="clear" w:color="auto" w:fill="FFFFFF"/>
        <w:spacing w:beforeAutospacing="1" w:after="0" w:afterAutospacing="1" w:line="240" w:lineRule="auto"/>
        <w:rPr>
          <w:rFonts w:ascii="IBM Plex Sans" w:eastAsia="Times New Roman" w:hAnsi="IBM Plex Sans" w:cs="Times New Roman"/>
          <w:color w:val="000000"/>
          <w:sz w:val="24"/>
          <w:szCs w:val="24"/>
          <w:bdr w:val="none" w:sz="0" w:space="0" w:color="auto" w:frame="1"/>
        </w:rPr>
      </w:pPr>
    </w:p>
    <w:p w14:paraId="22EAF27F" w14:textId="34069276" w:rsidR="00D82DFB" w:rsidRDefault="00D82DFB" w:rsidP="00D82DFB">
      <w:pPr>
        <w:shd w:val="clear" w:color="auto" w:fill="FFFFFF"/>
        <w:spacing w:beforeAutospacing="1" w:after="0" w:afterAutospacing="1" w:line="240" w:lineRule="auto"/>
        <w:rPr>
          <w:rFonts w:ascii="IBM Plex Sans" w:eastAsia="Times New Roman" w:hAnsi="IBM Plex Sans" w:cs="Times New Roman"/>
          <w:color w:val="000000"/>
          <w:sz w:val="24"/>
          <w:szCs w:val="24"/>
          <w:bdr w:val="none" w:sz="0" w:space="0" w:color="auto" w:frame="1"/>
        </w:rPr>
      </w:pPr>
      <w:r>
        <w:rPr>
          <w:rFonts w:ascii="IBM Plex Sans" w:eastAsia="Times New Roman" w:hAnsi="IBM Plex Sans" w:cs="Times New Roman"/>
          <w:color w:val="000000"/>
          <w:sz w:val="24"/>
          <w:szCs w:val="24"/>
          <w:bdr w:val="none" w:sz="0" w:space="0" w:color="auto" w:frame="1"/>
        </w:rPr>
        <w:t xml:space="preserve">Please see </w:t>
      </w:r>
      <w:hyperlink r:id="rId11" w:tgtFrame="_blank" w:history="1">
        <w:r w:rsidRPr="00D82DFB">
          <w:rPr>
            <w:rStyle w:val="Hyperlink"/>
            <w:rFonts w:ascii="IBM Plex Sans" w:eastAsia="Times New Roman" w:hAnsi="IBM Plex Sans" w:cs="Times New Roman"/>
            <w:sz w:val="24"/>
            <w:szCs w:val="24"/>
            <w:bdr w:val="none" w:sz="0" w:space="0" w:color="auto" w:frame="1"/>
          </w:rPr>
          <w:t>Senate Policy on Integrated Courses</w:t>
        </w:r>
      </w:hyperlink>
      <w:r>
        <w:rPr>
          <w:rFonts w:ascii="IBM Plex Sans" w:eastAsia="Times New Roman" w:hAnsi="IBM Plex Sans" w:cs="Times New Roman"/>
          <w:color w:val="000000"/>
          <w:sz w:val="24"/>
          <w:szCs w:val="24"/>
          <w:bdr w:val="none" w:sz="0" w:space="0" w:color="auto" w:frame="1"/>
        </w:rPr>
        <w:t>.</w:t>
      </w:r>
    </w:p>
    <w:p w14:paraId="1AB045FA" w14:textId="4527DA81" w:rsidR="00D82DFB" w:rsidRPr="00D82DFB" w:rsidRDefault="00D82DFB" w:rsidP="00D82DFB">
      <w:pPr>
        <w:shd w:val="clear" w:color="auto" w:fill="FFFFFF"/>
        <w:spacing w:beforeAutospacing="1" w:after="0" w:afterAutospacing="1" w:line="240" w:lineRule="auto"/>
        <w:rPr>
          <w:rFonts w:ascii="IBM Plex Sans" w:eastAsia="Times New Roman" w:hAnsi="IBM Plex Sans" w:cs="Times New Roman"/>
          <w:color w:val="000000"/>
          <w:sz w:val="24"/>
          <w:szCs w:val="24"/>
          <w:bdr w:val="none" w:sz="0" w:space="0" w:color="auto" w:frame="1"/>
        </w:rPr>
      </w:pPr>
      <w:r>
        <w:rPr>
          <w:rFonts w:ascii="IBM Plex Sans" w:eastAsia="Times New Roman" w:hAnsi="IBM Plex Sans" w:cs="Times New Roman"/>
          <w:color w:val="000000"/>
          <w:sz w:val="24"/>
          <w:szCs w:val="24"/>
          <w:bdr w:val="none" w:sz="0" w:space="0" w:color="auto" w:frame="1"/>
        </w:rPr>
        <w:t xml:space="preserve">Please reach out to the curriculum team @lapscurriculum@yorku.ca. </w:t>
      </w:r>
    </w:p>
    <w:p w14:paraId="67437B87" w14:textId="2A65AD1B" w:rsidR="00D82DFB" w:rsidRPr="008F61E0" w:rsidRDefault="00D82DFB" w:rsidP="009D4AE1">
      <w:pPr>
        <w:shd w:val="clear" w:color="auto" w:fill="FFFFFF"/>
        <w:spacing w:beforeAutospacing="1" w:after="0" w:afterAutospacing="1" w:line="240" w:lineRule="auto"/>
        <w:rPr>
          <w:rFonts w:ascii="IBM Plex Sans" w:eastAsia="Times New Roman" w:hAnsi="IBM Plex Sans" w:cs="Times New Roman"/>
          <w:color w:val="000000"/>
          <w:sz w:val="24"/>
          <w:szCs w:val="24"/>
          <w:bdr w:val="none" w:sz="0" w:space="0" w:color="auto" w:frame="1"/>
        </w:rPr>
      </w:pPr>
    </w:p>
    <w:p w14:paraId="027A909D" w14:textId="77777777" w:rsidR="00042FBC" w:rsidRPr="008F61E0" w:rsidRDefault="00042FBC" w:rsidP="00042FBC">
      <w:pPr>
        <w:rPr>
          <w:rFonts w:ascii="IBM Plex Sans" w:hAnsi="IBM Plex Sans"/>
          <w:b/>
          <w:bCs/>
          <w:sz w:val="24"/>
          <w:szCs w:val="24"/>
          <w:u w:val="single"/>
        </w:rPr>
      </w:pPr>
    </w:p>
    <w:sectPr w:rsidR="00042FBC" w:rsidRPr="008F61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IBM Plex Sans">
    <w:panose1 w:val="020B0503050203000203"/>
    <w:charset w:val="00"/>
    <w:family w:val="swiss"/>
    <w:pitch w:val="variable"/>
    <w:sig w:usb0="A00002EF" w:usb1="5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02B4D"/>
    <w:multiLevelType w:val="hybridMultilevel"/>
    <w:tmpl w:val="CCF673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7764421"/>
    <w:multiLevelType w:val="hybridMultilevel"/>
    <w:tmpl w:val="D20E1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FC3655"/>
    <w:multiLevelType w:val="hybridMultilevel"/>
    <w:tmpl w:val="98EE57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90333"/>
    <w:multiLevelType w:val="multilevel"/>
    <w:tmpl w:val="BC12A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366041"/>
    <w:multiLevelType w:val="hybridMultilevel"/>
    <w:tmpl w:val="BEEC1B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5265573"/>
    <w:multiLevelType w:val="hybridMultilevel"/>
    <w:tmpl w:val="224067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3C7571"/>
    <w:multiLevelType w:val="multilevel"/>
    <w:tmpl w:val="88D6E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70A0008"/>
    <w:multiLevelType w:val="hybridMultilevel"/>
    <w:tmpl w:val="A3708304"/>
    <w:lvl w:ilvl="0" w:tplc="04090001">
      <w:start w:val="1"/>
      <w:numFmt w:val="bullet"/>
      <w:lvlText w:val=""/>
      <w:lvlJc w:val="left"/>
      <w:pPr>
        <w:ind w:left="1800" w:hanging="360"/>
      </w:pPr>
      <w:rPr>
        <w:rFonts w:ascii="Symbol" w:hAnsi="Symbol"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8" w15:restartNumberingAfterBreak="0">
    <w:nsid w:val="4FD86060"/>
    <w:multiLevelType w:val="multilevel"/>
    <w:tmpl w:val="41387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10274E8"/>
    <w:multiLevelType w:val="hybridMultilevel"/>
    <w:tmpl w:val="B4C6B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752CEE"/>
    <w:multiLevelType w:val="multilevel"/>
    <w:tmpl w:val="C358B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074A30"/>
    <w:multiLevelType w:val="multilevel"/>
    <w:tmpl w:val="C6C4C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21B730F"/>
    <w:multiLevelType w:val="multilevel"/>
    <w:tmpl w:val="C5BAF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E172604"/>
    <w:multiLevelType w:val="multilevel"/>
    <w:tmpl w:val="3A0EB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F6674AD"/>
    <w:multiLevelType w:val="hybridMultilevel"/>
    <w:tmpl w:val="95B02A3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68741573">
    <w:abstractNumId w:val="12"/>
  </w:num>
  <w:num w:numId="2" w16cid:durableId="371854389">
    <w:abstractNumId w:val="5"/>
  </w:num>
  <w:num w:numId="3" w16cid:durableId="61220374">
    <w:abstractNumId w:val="9"/>
  </w:num>
  <w:num w:numId="4" w16cid:durableId="989021677">
    <w:abstractNumId w:val="2"/>
  </w:num>
  <w:num w:numId="5" w16cid:durableId="335348480">
    <w:abstractNumId w:val="11"/>
  </w:num>
  <w:num w:numId="6" w16cid:durableId="721173186">
    <w:abstractNumId w:val="8"/>
  </w:num>
  <w:num w:numId="7" w16cid:durableId="1468359547">
    <w:abstractNumId w:val="13"/>
  </w:num>
  <w:num w:numId="8" w16cid:durableId="915475500">
    <w:abstractNumId w:val="6"/>
  </w:num>
  <w:num w:numId="9" w16cid:durableId="733507758">
    <w:abstractNumId w:val="3"/>
  </w:num>
  <w:num w:numId="10" w16cid:durableId="1677656956">
    <w:abstractNumId w:val="7"/>
  </w:num>
  <w:num w:numId="11" w16cid:durableId="1357922250">
    <w:abstractNumId w:val="14"/>
  </w:num>
  <w:num w:numId="12" w16cid:durableId="492185669">
    <w:abstractNumId w:val="0"/>
  </w:num>
  <w:num w:numId="13" w16cid:durableId="1220246093">
    <w:abstractNumId w:val="4"/>
  </w:num>
  <w:num w:numId="14" w16cid:durableId="1274556979">
    <w:abstractNumId w:val="1"/>
  </w:num>
  <w:num w:numId="15" w16cid:durableId="7586744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5B2"/>
    <w:rsid w:val="00033662"/>
    <w:rsid w:val="00042FBC"/>
    <w:rsid w:val="000D53DC"/>
    <w:rsid w:val="004160BC"/>
    <w:rsid w:val="005E41ED"/>
    <w:rsid w:val="008F61E0"/>
    <w:rsid w:val="009A53A6"/>
    <w:rsid w:val="009D4AE1"/>
    <w:rsid w:val="00B33800"/>
    <w:rsid w:val="00BA77C1"/>
    <w:rsid w:val="00BE45B2"/>
    <w:rsid w:val="00C73C42"/>
    <w:rsid w:val="00C84B9A"/>
    <w:rsid w:val="00D82DFB"/>
    <w:rsid w:val="00E17C78"/>
    <w:rsid w:val="00F428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8795D"/>
  <w15:chartTrackingRefBased/>
  <w15:docId w15:val="{9F7D63F6-7173-493A-8703-1C2663023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A53A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82DF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4AE1"/>
    <w:pPr>
      <w:ind w:left="720"/>
      <w:contextualSpacing/>
    </w:pPr>
  </w:style>
  <w:style w:type="paragraph" w:styleId="Title">
    <w:name w:val="Title"/>
    <w:basedOn w:val="Normal"/>
    <w:next w:val="Normal"/>
    <w:link w:val="TitleChar"/>
    <w:uiPriority w:val="10"/>
    <w:qFormat/>
    <w:rsid w:val="008F61E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61E0"/>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9A53A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D82DFB"/>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D82DFB"/>
    <w:rPr>
      <w:color w:val="0563C1" w:themeColor="hyperlink"/>
      <w:u w:val="single"/>
    </w:rPr>
  </w:style>
  <w:style w:type="character" w:styleId="UnresolvedMention">
    <w:name w:val="Unresolved Mention"/>
    <w:basedOn w:val="DefaultParagraphFont"/>
    <w:uiPriority w:val="99"/>
    <w:semiHidden/>
    <w:unhideWhenUsed/>
    <w:rsid w:val="00D82D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280731">
      <w:bodyDiv w:val="1"/>
      <w:marLeft w:val="0"/>
      <w:marRight w:val="0"/>
      <w:marTop w:val="0"/>
      <w:marBottom w:val="0"/>
      <w:divBdr>
        <w:top w:val="none" w:sz="0" w:space="0" w:color="auto"/>
        <w:left w:val="none" w:sz="0" w:space="0" w:color="auto"/>
        <w:bottom w:val="none" w:sz="0" w:space="0" w:color="auto"/>
        <w:right w:val="none" w:sz="0" w:space="0" w:color="auto"/>
      </w:divBdr>
    </w:div>
    <w:div w:id="491873911">
      <w:bodyDiv w:val="1"/>
      <w:marLeft w:val="0"/>
      <w:marRight w:val="0"/>
      <w:marTop w:val="0"/>
      <w:marBottom w:val="0"/>
      <w:divBdr>
        <w:top w:val="none" w:sz="0" w:space="0" w:color="auto"/>
        <w:left w:val="none" w:sz="0" w:space="0" w:color="auto"/>
        <w:bottom w:val="none" w:sz="0" w:space="0" w:color="auto"/>
        <w:right w:val="none" w:sz="0" w:space="0" w:color="auto"/>
      </w:divBdr>
    </w:div>
    <w:div w:id="676344468">
      <w:bodyDiv w:val="1"/>
      <w:marLeft w:val="0"/>
      <w:marRight w:val="0"/>
      <w:marTop w:val="0"/>
      <w:marBottom w:val="0"/>
      <w:divBdr>
        <w:top w:val="none" w:sz="0" w:space="0" w:color="auto"/>
        <w:left w:val="none" w:sz="0" w:space="0" w:color="auto"/>
        <w:bottom w:val="none" w:sz="0" w:space="0" w:color="auto"/>
        <w:right w:val="none" w:sz="0" w:space="0" w:color="auto"/>
      </w:divBdr>
    </w:div>
    <w:div w:id="1584338305">
      <w:bodyDiv w:val="1"/>
      <w:marLeft w:val="0"/>
      <w:marRight w:val="0"/>
      <w:marTop w:val="0"/>
      <w:marBottom w:val="0"/>
      <w:divBdr>
        <w:top w:val="none" w:sz="0" w:space="0" w:color="auto"/>
        <w:left w:val="none" w:sz="0" w:space="0" w:color="auto"/>
        <w:bottom w:val="none" w:sz="0" w:space="0" w:color="auto"/>
        <w:right w:val="none" w:sz="0" w:space="0" w:color="auto"/>
      </w:divBdr>
    </w:div>
    <w:div w:id="1979721869">
      <w:bodyDiv w:val="1"/>
      <w:marLeft w:val="0"/>
      <w:marRight w:val="0"/>
      <w:marTop w:val="0"/>
      <w:marBottom w:val="0"/>
      <w:divBdr>
        <w:top w:val="none" w:sz="0" w:space="0" w:color="auto"/>
        <w:left w:val="none" w:sz="0" w:space="0" w:color="auto"/>
        <w:bottom w:val="none" w:sz="0" w:space="0" w:color="auto"/>
        <w:right w:val="none" w:sz="0" w:space="0" w:color="auto"/>
      </w:divBdr>
      <w:divsChild>
        <w:div w:id="1819298803">
          <w:marLeft w:val="0"/>
          <w:marRight w:val="0"/>
          <w:marTop w:val="0"/>
          <w:marBottom w:val="0"/>
          <w:divBdr>
            <w:top w:val="none" w:sz="0" w:space="0" w:color="auto"/>
            <w:left w:val="none" w:sz="0" w:space="0" w:color="auto"/>
            <w:bottom w:val="none" w:sz="0" w:space="0" w:color="auto"/>
            <w:right w:val="none" w:sz="0" w:space="0" w:color="auto"/>
          </w:divBdr>
        </w:div>
        <w:div w:id="11570655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rku.ca/secretariat/policies/policies/integrated-courses-faculty-of-graduate-studies-policy/" TargetMode="Externa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2F9494E7B5BA147BE6C54276524EE55" ma:contentTypeVersion="8" ma:contentTypeDescription="Create a new document." ma:contentTypeScope="" ma:versionID="7f86e6690735c4987d518c36511444a8">
  <xsd:schema xmlns:xsd="http://www.w3.org/2001/XMLSchema" xmlns:xs="http://www.w3.org/2001/XMLSchema" xmlns:p="http://schemas.microsoft.com/office/2006/metadata/properties" xmlns:ns2="4dce6e38-adc6-48a3-b384-20f9daadef4d" targetNamespace="http://schemas.microsoft.com/office/2006/metadata/properties" ma:root="true" ma:fieldsID="1422ff6c719e30c377459850be0a7be4" ns2:_="">
    <xsd:import namespace="4dce6e38-adc6-48a3-b384-20f9daadef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ce6e38-adc6-48a3-b384-20f9daadef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E07652-59C1-416C-A255-68DF16D23CD5}">
  <ds:schemaRefs>
    <ds:schemaRef ds:uri="http://schemas.microsoft.com/sharepoint/v3/contenttype/forms"/>
  </ds:schemaRefs>
</ds:datastoreItem>
</file>

<file path=customXml/itemProps2.xml><?xml version="1.0" encoding="utf-8"?>
<ds:datastoreItem xmlns:ds="http://schemas.openxmlformats.org/officeDocument/2006/customXml" ds:itemID="{BB7B365D-57C8-4CDE-B53A-4E02C1C16B09}"/>
</file>

<file path=customXml/itemProps3.xml><?xml version="1.0" encoding="utf-8"?>
<ds:datastoreItem xmlns:ds="http://schemas.openxmlformats.org/officeDocument/2006/customXml" ds:itemID="{25BC8E72-105B-47B3-A334-5F2A68E2047D}">
  <ds:schemaRefs>
    <ds:schemaRef ds:uri="http://schemas.microsoft.com/office/2006/metadata/properties"/>
    <ds:schemaRef ds:uri="http://schemas.microsoft.com/office/infopath/2007/PartnerControls"/>
    <ds:schemaRef ds:uri="19547e49-4b9a-424c-bef8-686dccdcf604"/>
    <ds:schemaRef ds:uri="a9a0a9e9-31e8-4fa4-a945-9b5a279b9b51"/>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5</Pages>
  <Words>855</Words>
  <Characters>4878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Tanzina Tahereen</dc:creator>
  <cp:keywords/>
  <dc:description/>
  <cp:lastModifiedBy>Tanzina Tahereen</cp:lastModifiedBy>
  <cp:revision>6</cp:revision>
  <dcterms:created xsi:type="dcterms:W3CDTF">2024-02-16T16:30:00Z</dcterms:created>
  <dcterms:modified xsi:type="dcterms:W3CDTF">2025-07-18T16:24:00Z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0x010100D2F9494E7B5BA147BE6C54276524EE55</vt:lpwstr>
  </property>
</Properties>
</file>