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C272C" w14:textId="77777777" w:rsidR="00D74814" w:rsidRPr="00B15326" w:rsidRDefault="00D74814" w:rsidP="00D74814">
      <w:pPr>
        <w:pStyle w:val="Heading1"/>
        <w:spacing w:before="0" w:after="240"/>
        <w:jc w:val="center"/>
        <w:rPr>
          <w:color w:val="auto"/>
        </w:rPr>
      </w:pPr>
      <w:r w:rsidRPr="00B15326">
        <w:rPr>
          <w:color w:val="auto"/>
        </w:rPr>
        <w:t>Engaging with Indigenous Communities and or Working with Indigenous Research Partners – A Researcher’s Guide</w:t>
      </w:r>
    </w:p>
    <w:p w14:paraId="55C77B2E" w14:textId="77777777" w:rsidR="00D74814" w:rsidRPr="00B15326" w:rsidRDefault="00D74814" w:rsidP="00D74814">
      <w:pPr>
        <w:rPr>
          <w:b/>
          <w:bCs/>
        </w:rPr>
      </w:pPr>
      <w:r w:rsidRPr="00B15326">
        <w:rPr>
          <w:b/>
          <w:bCs/>
        </w:rPr>
        <w:t>Respect, relevance, reciprocity and responsibility: these are the guiding principles that inform the work of Stó:lō researcher and professor emerita Jo-ann Archibald.</w:t>
      </w:r>
      <w:r w:rsidRPr="00B15326">
        <w:rPr>
          <w:rStyle w:val="EndnoteReference"/>
          <w:b/>
          <w:bCs/>
        </w:rPr>
        <w:endnoteReference w:id="2"/>
      </w:r>
      <w:r w:rsidRPr="00B15326">
        <w:rPr>
          <w:b/>
          <w:bCs/>
        </w:rPr>
        <w:t xml:space="preserve"> They also provide clear guidance to any researcher considering engagement with an Indigenous community and or for cultivating partnerships with Indigenous researchers. Each of the following entries rely on your careful and consistent attention to the four principles. </w:t>
      </w:r>
    </w:p>
    <w:p w14:paraId="5E0049C0" w14:textId="77777777" w:rsidR="00D74814" w:rsidRPr="00B15326" w:rsidRDefault="00D74814" w:rsidP="00D74814">
      <w:pPr>
        <w:pStyle w:val="ListParagraph"/>
        <w:numPr>
          <w:ilvl w:val="0"/>
          <w:numId w:val="1"/>
        </w:numPr>
      </w:pPr>
      <w:r w:rsidRPr="00B15326">
        <w:rPr>
          <w:b/>
        </w:rPr>
        <w:t>Purpose of this Researcher’s Guide</w:t>
      </w:r>
      <w:r w:rsidRPr="00B15326">
        <w:t xml:space="preserve"> </w:t>
      </w:r>
    </w:p>
    <w:p w14:paraId="4C1A3C0B" w14:textId="77777777" w:rsidR="00D74814" w:rsidRPr="00B15326" w:rsidRDefault="00D74814" w:rsidP="00D74814">
      <w:pPr>
        <w:pStyle w:val="ListParagraph"/>
        <w:ind w:left="1080"/>
      </w:pPr>
      <w:r w:rsidRPr="00B15326">
        <w:t xml:space="preserve">This guide is intended for non-Indigenous researchers who are considering collaborating with Indigenous people, communities, partners, colleagues or organizations. </w:t>
      </w:r>
    </w:p>
    <w:p w14:paraId="257E3E0D" w14:textId="77777777" w:rsidR="00D74814" w:rsidRPr="00B15326" w:rsidRDefault="00D74814" w:rsidP="00D74814">
      <w:pPr>
        <w:pStyle w:val="ListParagraph"/>
        <w:ind w:left="1080"/>
      </w:pPr>
    </w:p>
    <w:p w14:paraId="771F3A35" w14:textId="77777777" w:rsidR="00D74814" w:rsidRPr="00B15326" w:rsidRDefault="00D74814" w:rsidP="00D74814">
      <w:pPr>
        <w:pStyle w:val="ListParagraph"/>
        <w:ind w:left="1080"/>
      </w:pPr>
      <w:r w:rsidRPr="00B15326">
        <w:t>This guide is intended to:</w:t>
      </w:r>
    </w:p>
    <w:p w14:paraId="0408FA05" w14:textId="626C200F" w:rsidR="00D74814" w:rsidRPr="00B15326" w:rsidRDefault="00D74814" w:rsidP="00D74814">
      <w:pPr>
        <w:pStyle w:val="ListParagraph"/>
        <w:numPr>
          <w:ilvl w:val="0"/>
          <w:numId w:val="2"/>
        </w:numPr>
      </w:pPr>
      <w:r w:rsidRPr="00B15326">
        <w:t>Allow you to plan for ways to build/strengthen your relationship with an Indigenous partner, organization, people, colleague</w:t>
      </w:r>
      <w:r w:rsidRPr="00B15326">
        <w:rPr>
          <w:color w:val="C00000"/>
        </w:rPr>
        <w:t xml:space="preserve"> </w:t>
      </w:r>
      <w:r w:rsidRPr="00B15326">
        <w:t>and/or community;</w:t>
      </w:r>
    </w:p>
    <w:p w14:paraId="676C418B" w14:textId="77777777" w:rsidR="00D74814" w:rsidRPr="00B15326" w:rsidRDefault="00D74814" w:rsidP="00D74814">
      <w:pPr>
        <w:pStyle w:val="ListParagraph"/>
        <w:numPr>
          <w:ilvl w:val="0"/>
          <w:numId w:val="2"/>
        </w:numPr>
      </w:pPr>
      <w:r w:rsidRPr="00B15326">
        <w:t>Provide practical considerations to create a reciprocally meaningful research process;</w:t>
      </w:r>
    </w:p>
    <w:p w14:paraId="3F1B6662" w14:textId="2C752804" w:rsidR="00D74814" w:rsidRPr="00B15326" w:rsidRDefault="00D74814" w:rsidP="00D74814">
      <w:pPr>
        <w:pStyle w:val="ListParagraph"/>
        <w:numPr>
          <w:ilvl w:val="0"/>
          <w:numId w:val="2"/>
        </w:numPr>
      </w:pPr>
      <w:r w:rsidRPr="00B15326">
        <w:t xml:space="preserve">Support you in becoming familiar with the </w:t>
      </w:r>
      <w:r w:rsidR="005E43B3" w:rsidRPr="00B15326">
        <w:t>potential</w:t>
      </w:r>
      <w:r w:rsidRPr="00B15326">
        <w:t xml:space="preserve"> time necessary for culturally appropriate processes and the development of mutually respectful relationships; </w:t>
      </w:r>
    </w:p>
    <w:p w14:paraId="1933A53B" w14:textId="77777777" w:rsidR="00D74814" w:rsidRPr="00B15326" w:rsidRDefault="00D74814" w:rsidP="00D74814">
      <w:pPr>
        <w:pStyle w:val="ListParagraph"/>
        <w:numPr>
          <w:ilvl w:val="0"/>
          <w:numId w:val="2"/>
        </w:numPr>
      </w:pPr>
      <w:r w:rsidRPr="00B15326">
        <w:t>Direct you to existing knowledge/literature on working with Indigenous communities and partners in research;</w:t>
      </w:r>
    </w:p>
    <w:p w14:paraId="6D5683ED" w14:textId="77777777" w:rsidR="00D74814" w:rsidRPr="00B15326" w:rsidRDefault="00D74814" w:rsidP="00D74814">
      <w:pPr>
        <w:pStyle w:val="ListParagraph"/>
        <w:numPr>
          <w:ilvl w:val="0"/>
          <w:numId w:val="2"/>
        </w:numPr>
      </w:pPr>
      <w:r w:rsidRPr="00B15326">
        <w:t xml:space="preserve">Clarify your roles and responsibilities, </w:t>
      </w:r>
    </w:p>
    <w:p w14:paraId="2B0FFD7B" w14:textId="29C85DFE" w:rsidR="00D74814" w:rsidRPr="00B15326" w:rsidRDefault="00D74814" w:rsidP="00D74814">
      <w:pPr>
        <w:pStyle w:val="ListParagraph"/>
        <w:numPr>
          <w:ilvl w:val="0"/>
          <w:numId w:val="2"/>
        </w:numPr>
      </w:pPr>
      <w:r w:rsidRPr="00B15326">
        <w:t>Support the development of successful collaborative research</w:t>
      </w:r>
      <w:r w:rsidR="005E43B3">
        <w:t>.</w:t>
      </w:r>
    </w:p>
    <w:p w14:paraId="1F7C1E32" w14:textId="77777777" w:rsidR="00D74814" w:rsidRDefault="00D74814" w:rsidP="00D74814">
      <w:pPr>
        <w:rPr>
          <w:i/>
          <w:iCs/>
        </w:rPr>
      </w:pPr>
      <w:r w:rsidRPr="00B15326">
        <w:rPr>
          <w:i/>
          <w:iCs/>
          <w:noProof/>
        </w:rPr>
        <mc:AlternateContent>
          <mc:Choice Requires="wps">
            <w:drawing>
              <wp:anchor distT="0" distB="0" distL="114300" distR="114300" simplePos="0" relativeHeight="251650048" behindDoc="0" locked="0" layoutInCell="1" allowOverlap="1" wp14:anchorId="5C3D289B" wp14:editId="3A609CB3">
                <wp:simplePos x="0" y="0"/>
                <wp:positionH relativeFrom="column">
                  <wp:posOffset>0</wp:posOffset>
                </wp:positionH>
                <wp:positionV relativeFrom="paragraph">
                  <wp:posOffset>488039</wp:posOffset>
                </wp:positionV>
                <wp:extent cx="5791200" cy="781050"/>
                <wp:effectExtent l="0" t="0" r="19050" b="19050"/>
                <wp:wrapTopAndBottom/>
                <wp:docPr id="1" name="Text Box 1"/>
                <wp:cNvGraphicFramePr/>
                <a:graphic xmlns:a="http://schemas.openxmlformats.org/drawingml/2006/main">
                  <a:graphicData uri="http://schemas.microsoft.com/office/word/2010/wordprocessingShape">
                    <wps:wsp>
                      <wps:cNvSpPr txBox="1"/>
                      <wps:spPr>
                        <a:xfrm>
                          <a:off x="0" y="0"/>
                          <a:ext cx="5791200" cy="781050"/>
                        </a:xfrm>
                        <a:prstGeom prst="rect">
                          <a:avLst/>
                        </a:prstGeom>
                        <a:solidFill>
                          <a:schemeClr val="lt1"/>
                        </a:solidFill>
                        <a:ln w="6350">
                          <a:solidFill>
                            <a:prstClr val="black"/>
                          </a:solidFill>
                        </a:ln>
                      </wps:spPr>
                      <wps:txbx>
                        <w:txbxContent>
                          <w:p w14:paraId="487D6475" w14:textId="729AF57C" w:rsidR="00D74814" w:rsidRPr="00B15326" w:rsidRDefault="00D74814" w:rsidP="00D74814">
                            <w:permStart w:id="1304040320" w:edGrp="everyone"/>
                            <w:permEnd w:id="130404032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C3D289B" id="_x0000_t202" coordsize="21600,21600" o:spt="202" path="m,l,21600r21600,l21600,xe">
                <v:stroke joinstyle="miter"/>
                <v:path gradientshapeok="t" o:connecttype="rect"/>
              </v:shapetype>
              <v:shape id="Text Box 1" o:spid="_x0000_s1026" type="#_x0000_t202" style="position:absolute;margin-left:0;margin-top:38.45pt;width:456pt;height:61.5pt;z-index:25165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" fillcolor="white [3201]" strokeweight=".5pt">
                <v:textbox>
                  <w:txbxContent>
                    <w:p w14:paraId="487D6475" w14:textId="729AF57C" w:rsidR="00D74814" w:rsidRPr="00B15326" w:rsidRDefault="00D74814" w:rsidP="00D74814">
                      <w:permStart w:id="1304040320" w:edGrp="everyone"/>
                      <w:permEnd w:id="1304040320"/>
                    </w:p>
                  </w:txbxContent>
                </v:textbox>
                <w10:wrap type="topAndBottom"/>
              </v:shape>
            </w:pict>
          </mc:Fallback>
        </mc:AlternateContent>
      </w:r>
      <w:r w:rsidRPr="00B15326">
        <w:rPr>
          <w:i/>
          <w:iCs/>
        </w:rPr>
        <w:t>What do I know and what do I not know about Indigenous peoples and communities? What do I need to learn?</w:t>
      </w:r>
    </w:p>
    <w:p w14:paraId="75D1C4DB" w14:textId="77777777" w:rsidR="001B1A98" w:rsidRDefault="001B1A98" w:rsidP="00D74814">
      <w:pPr>
        <w:rPr>
          <w:i/>
          <w:iCs/>
        </w:rPr>
      </w:pPr>
    </w:p>
    <w:p w14:paraId="224F79C5" w14:textId="484E103D" w:rsidR="00D74814" w:rsidRDefault="00D74814" w:rsidP="00D74814">
      <w:pPr>
        <w:rPr>
          <w:i/>
          <w:iCs/>
        </w:rPr>
      </w:pPr>
      <w:r w:rsidRPr="00B15326">
        <w:rPr>
          <w:i/>
          <w:iCs/>
        </w:rPr>
        <w:t>Where did I learn what I know? Where is my knowledge from?</w:t>
      </w:r>
    </w:p>
    <w:p w14:paraId="5E54DCA4" w14:textId="1F47A4E1" w:rsidR="005E43B3" w:rsidRDefault="005E43B3" w:rsidP="00D74814">
      <w:pPr>
        <w:rPr>
          <w:i/>
          <w:iCs/>
        </w:rPr>
      </w:pPr>
      <w:r w:rsidRPr="00B15326">
        <w:rPr>
          <w:i/>
          <w:iCs/>
          <w:noProof/>
        </w:rPr>
        <mc:AlternateContent>
          <mc:Choice Requires="wps">
            <w:drawing>
              <wp:anchor distT="0" distB="0" distL="114300" distR="114300" simplePos="0" relativeHeight="251648000" behindDoc="0" locked="0" layoutInCell="1" allowOverlap="1" wp14:anchorId="3DFCC09B" wp14:editId="6116D436">
                <wp:simplePos x="0" y="0"/>
                <wp:positionH relativeFrom="margin">
                  <wp:align>left</wp:align>
                </wp:positionH>
                <wp:positionV relativeFrom="paragraph">
                  <wp:posOffset>8026</wp:posOffset>
                </wp:positionV>
                <wp:extent cx="5791200" cy="781050"/>
                <wp:effectExtent l="0" t="0" r="19050" b="19050"/>
                <wp:wrapTopAndBottom/>
                <wp:docPr id="3" name="Text Box 3"/>
                <wp:cNvGraphicFramePr/>
                <a:graphic xmlns:a="http://schemas.openxmlformats.org/drawingml/2006/main">
                  <a:graphicData uri="http://schemas.microsoft.com/office/word/2010/wordprocessingShape">
                    <wps:wsp>
                      <wps:cNvSpPr txBox="1"/>
                      <wps:spPr>
                        <a:xfrm>
                          <a:off x="0" y="0"/>
                          <a:ext cx="5791200" cy="781050"/>
                        </a:xfrm>
                        <a:prstGeom prst="rect">
                          <a:avLst/>
                        </a:prstGeom>
                        <a:solidFill>
                          <a:schemeClr val="lt1"/>
                        </a:solidFill>
                        <a:ln w="6350">
                          <a:solidFill>
                            <a:prstClr val="black"/>
                          </a:solidFill>
                        </a:ln>
                      </wps:spPr>
                      <wps:txbx>
                        <w:txbxContent>
                          <w:p w14:paraId="13896207" w14:textId="77777777" w:rsidR="00D74814" w:rsidRPr="00B15326" w:rsidRDefault="00D74814" w:rsidP="00D74814">
                            <w:permStart w:id="103229005" w:edGrp="everyone"/>
                            <w:permEnd w:id="103229005"/>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DFCC09B" id="Text Box 3" o:spid="_x0000_s1027" type="#_x0000_t202" style="position:absolute;margin-left:0;margin-top:.65pt;width:456pt;height:61.5pt;z-index:25164800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" fillcolor="white [3201]" strokeweight=".5pt">
                <v:textbox>
                  <w:txbxContent>
                    <w:p w14:paraId="13896207" w14:textId="77777777" w:rsidR="00D74814" w:rsidRPr="00B15326" w:rsidRDefault="00D74814" w:rsidP="00D74814">
                      <w:permStart w:id="103229005" w:edGrp="everyone"/>
                      <w:permEnd w:id="103229005"/>
                    </w:p>
                  </w:txbxContent>
                </v:textbox>
                <w10:wrap type="topAndBottom" anchorx="margin"/>
              </v:shape>
            </w:pict>
          </mc:Fallback>
        </mc:AlternateContent>
      </w:r>
    </w:p>
    <w:p w14:paraId="5DFF3216" w14:textId="03C45D9B" w:rsidR="00D74814" w:rsidRPr="00B15326" w:rsidRDefault="00D74814" w:rsidP="00D74814">
      <w:pPr>
        <w:rPr>
          <w:i/>
          <w:iCs/>
        </w:rPr>
      </w:pPr>
    </w:p>
    <w:p w14:paraId="223166B0" w14:textId="77777777" w:rsidR="00D74814" w:rsidRPr="00B15326" w:rsidRDefault="00D74814" w:rsidP="00D74814">
      <w:pPr>
        <w:rPr>
          <w:i/>
          <w:iCs/>
        </w:rPr>
      </w:pPr>
    </w:p>
    <w:p w14:paraId="7E3551CE" w14:textId="0B60FF58" w:rsidR="00E60767" w:rsidRPr="00B15326" w:rsidRDefault="005E43B3" w:rsidP="00D74814">
      <w:pPr>
        <w:rPr>
          <w:i/>
          <w:iCs/>
        </w:rPr>
      </w:pPr>
      <w:r w:rsidRPr="00B15326">
        <w:rPr>
          <w:i/>
          <w:iCs/>
          <w:noProof/>
        </w:rPr>
        <w:lastRenderedPageBreak/>
        <mc:AlternateContent>
          <mc:Choice Requires="wps">
            <w:drawing>
              <wp:anchor distT="0" distB="0" distL="114300" distR="114300" simplePos="0" relativeHeight="251652096" behindDoc="0" locked="0" layoutInCell="1" allowOverlap="1" wp14:anchorId="7EF852BB" wp14:editId="05BE609C">
                <wp:simplePos x="0" y="0"/>
                <wp:positionH relativeFrom="margin">
                  <wp:posOffset>23854</wp:posOffset>
                </wp:positionH>
                <wp:positionV relativeFrom="paragraph">
                  <wp:posOffset>429370</wp:posOffset>
                </wp:positionV>
                <wp:extent cx="5791200" cy="781050"/>
                <wp:effectExtent l="0" t="0" r="19050" b="19050"/>
                <wp:wrapTopAndBottom/>
                <wp:docPr id="4" name="Text Box 4"/>
                <wp:cNvGraphicFramePr/>
                <a:graphic xmlns:a="http://schemas.openxmlformats.org/drawingml/2006/main">
                  <a:graphicData uri="http://schemas.microsoft.com/office/word/2010/wordprocessingShape">
                    <wps:wsp>
                      <wps:cNvSpPr txBox="1"/>
                      <wps:spPr>
                        <a:xfrm>
                          <a:off x="0" y="0"/>
                          <a:ext cx="5791200" cy="781050"/>
                        </a:xfrm>
                        <a:prstGeom prst="rect">
                          <a:avLst/>
                        </a:prstGeom>
                        <a:solidFill>
                          <a:schemeClr val="lt1"/>
                        </a:solidFill>
                        <a:ln w="6350">
                          <a:solidFill>
                            <a:prstClr val="black"/>
                          </a:solidFill>
                        </a:ln>
                      </wps:spPr>
                      <wps:txbx>
                        <w:txbxContent>
                          <w:p w14:paraId="18478E22" w14:textId="77777777" w:rsidR="00D74814" w:rsidRPr="00B15326" w:rsidRDefault="00D74814" w:rsidP="00D74814">
                            <w:permStart w:id="95564302" w:edGrp="everyone"/>
                            <w:permEnd w:id="9556430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EF852BB" id="Text Box 4" o:spid="_x0000_s1028" type="#_x0000_t202" style="position:absolute;margin-left:1.9pt;margin-top:33.8pt;width:456pt;height:61.5pt;z-index:25165209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" fillcolor="white [3201]" strokeweight=".5pt">
                <v:textbox>
                  <w:txbxContent>
                    <w:p w14:paraId="18478E22" w14:textId="77777777" w:rsidR="00D74814" w:rsidRPr="00B15326" w:rsidRDefault="00D74814" w:rsidP="00D74814">
                      <w:permStart w:id="95564302" w:edGrp="everyone"/>
                      <w:permEnd w:id="95564302"/>
                    </w:p>
                  </w:txbxContent>
                </v:textbox>
                <w10:wrap type="topAndBottom" anchorx="margin"/>
              </v:shape>
            </w:pict>
          </mc:Fallback>
        </mc:AlternateContent>
      </w:r>
      <w:r w:rsidR="00D74814" w:rsidRPr="00B15326">
        <w:rPr>
          <w:i/>
          <w:iCs/>
        </w:rPr>
        <w:t xml:space="preserve">Who can I approach (people/offices) for support in working with Indigenous Peoples, Communities and or colleagues? </w:t>
      </w:r>
    </w:p>
    <w:p w14:paraId="36F75229" w14:textId="77777777" w:rsidR="00D74814" w:rsidRPr="00B15326" w:rsidRDefault="00D74814" w:rsidP="00D74814">
      <w:pPr>
        <w:pStyle w:val="ListParagraph"/>
        <w:ind w:left="360"/>
        <w:rPr>
          <w:b/>
          <w:bCs/>
        </w:rPr>
      </w:pPr>
    </w:p>
    <w:p w14:paraId="570036DA" w14:textId="25E40096" w:rsidR="00D74814" w:rsidRPr="00B15326" w:rsidRDefault="00D74814" w:rsidP="00D74814">
      <w:pPr>
        <w:pStyle w:val="ListParagraph"/>
        <w:numPr>
          <w:ilvl w:val="0"/>
          <w:numId w:val="1"/>
        </w:numPr>
        <w:rPr>
          <w:b/>
          <w:bCs/>
        </w:rPr>
      </w:pPr>
      <w:r w:rsidRPr="00B15326">
        <w:rPr>
          <w:b/>
          <w:bCs/>
        </w:rPr>
        <w:t>Background and Current Context</w:t>
      </w:r>
    </w:p>
    <w:p w14:paraId="3E451DA4" w14:textId="77777777" w:rsidR="00D74814" w:rsidRPr="00B15326" w:rsidRDefault="00D74814" w:rsidP="00D74814">
      <w:pPr>
        <w:pStyle w:val="ListParagraph"/>
        <w:numPr>
          <w:ilvl w:val="1"/>
          <w:numId w:val="1"/>
        </w:numPr>
        <w:rPr>
          <w:b/>
        </w:rPr>
      </w:pPr>
      <w:r w:rsidRPr="00B15326">
        <w:rPr>
          <w:i/>
          <w:iCs/>
        </w:rPr>
        <w:t xml:space="preserve">Increasingly, Indigenous research is being Indigenous-led. In some situations, non-Indigenous researchers will be invited to engage with Indigenous people, communities, organizations and/or partners. Thoughtful preparation is necessary for positive and productive research relationships. </w:t>
      </w:r>
    </w:p>
    <w:p w14:paraId="7C8EEB40" w14:textId="77777777" w:rsidR="00D74814" w:rsidRPr="00B15326" w:rsidRDefault="00D74814" w:rsidP="00D74814">
      <w:pPr>
        <w:pStyle w:val="ListParagraph"/>
        <w:numPr>
          <w:ilvl w:val="1"/>
          <w:numId w:val="1"/>
        </w:numPr>
        <w:rPr>
          <w:b/>
        </w:rPr>
      </w:pPr>
      <w:r w:rsidRPr="00B15326">
        <w:rPr>
          <w:i/>
          <w:iCs/>
        </w:rPr>
        <w:t>Prior to initiating research relationships non-Indigenous researchers must develop knowledge and understanding of the ways in which researchers have caused harm to Indigenous Peoples</w:t>
      </w:r>
    </w:p>
    <w:p w14:paraId="11E3EBD1" w14:textId="77777777" w:rsidR="00D74814" w:rsidRPr="00B15326" w:rsidRDefault="00D74814" w:rsidP="00D74814">
      <w:pPr>
        <w:ind w:left="284"/>
        <w:rPr>
          <w:b/>
        </w:rPr>
      </w:pPr>
      <w:r w:rsidRPr="00B15326">
        <w:rPr>
          <w:b/>
        </w:rPr>
        <w:t>The lack of trust between Indigenous Peoples and researchers is informed by</w:t>
      </w:r>
    </w:p>
    <w:p w14:paraId="6FDA6440" w14:textId="77777777" w:rsidR="00D74814" w:rsidRPr="00B15326" w:rsidRDefault="00D74814" w:rsidP="00D81A9A">
      <w:pPr>
        <w:pStyle w:val="NormalWeb"/>
        <w:numPr>
          <w:ilvl w:val="0"/>
          <w:numId w:val="3"/>
        </w:numPr>
        <w:adjustRightInd w:val="0"/>
        <w:snapToGrid w:val="0"/>
        <w:spacing w:before="0" w:beforeAutospacing="0" w:after="120" w:afterAutospacing="0" w:line="276" w:lineRule="auto"/>
        <w:ind w:left="709" w:hanging="352"/>
        <w:rPr>
          <w:rStyle w:val="Strong"/>
          <w:rFonts w:ascii="Calibri" w:hAnsi="Calibri" w:cs="Calibri"/>
          <w:b w:val="0"/>
          <w:bCs w:val="0"/>
          <w:sz w:val="22"/>
          <w:szCs w:val="22"/>
        </w:rPr>
      </w:pPr>
      <w:r w:rsidRPr="00B15326">
        <w:rPr>
          <w:rStyle w:val="Strong"/>
          <w:rFonts w:ascii="Calibri" w:hAnsi="Calibri" w:cs="Calibri"/>
          <w:sz w:val="22"/>
          <w:szCs w:val="22"/>
        </w:rPr>
        <w:t>Lack of respect for Indigenous People, colleagues, communities, knowledge and/or Knowledge Systems</w:t>
      </w:r>
    </w:p>
    <w:p w14:paraId="2844D55A" w14:textId="77777777" w:rsidR="00D74814" w:rsidRPr="00B15326" w:rsidRDefault="00D74814" w:rsidP="00D81A9A">
      <w:pPr>
        <w:pStyle w:val="NormalWeb"/>
        <w:numPr>
          <w:ilvl w:val="0"/>
          <w:numId w:val="3"/>
        </w:numPr>
        <w:adjustRightInd w:val="0"/>
        <w:snapToGrid w:val="0"/>
        <w:spacing w:before="0" w:beforeAutospacing="0" w:after="120" w:afterAutospacing="0" w:line="276" w:lineRule="auto"/>
        <w:ind w:left="709" w:hanging="352"/>
        <w:rPr>
          <w:rFonts w:ascii="Calibri" w:hAnsi="Calibri" w:cs="Calibri"/>
          <w:sz w:val="22"/>
          <w:szCs w:val="22"/>
        </w:rPr>
      </w:pPr>
      <w:r w:rsidRPr="00B15326">
        <w:rPr>
          <w:rStyle w:val="Strong"/>
          <w:rFonts w:ascii="Calibri" w:hAnsi="Calibri" w:cs="Calibri"/>
          <w:sz w:val="22"/>
          <w:szCs w:val="22"/>
        </w:rPr>
        <w:t>Lack of reciprocity and meaningful benefit for the community</w:t>
      </w:r>
      <w:r w:rsidRPr="00B15326">
        <w:rPr>
          <w:rFonts w:ascii="Calibri" w:hAnsi="Calibri" w:cs="Calibri"/>
          <w:sz w:val="22"/>
          <w:szCs w:val="22"/>
        </w:rPr>
        <w:t xml:space="preserve"> – research often fails to give back or support community priorities.</w:t>
      </w:r>
    </w:p>
    <w:p w14:paraId="73B998F6" w14:textId="77777777" w:rsidR="00D74814" w:rsidRPr="00B15326" w:rsidRDefault="00D74814" w:rsidP="00D81A9A">
      <w:pPr>
        <w:pStyle w:val="NormalWeb"/>
        <w:numPr>
          <w:ilvl w:val="0"/>
          <w:numId w:val="3"/>
        </w:numPr>
        <w:adjustRightInd w:val="0"/>
        <w:snapToGrid w:val="0"/>
        <w:spacing w:before="0" w:beforeAutospacing="0" w:after="120" w:afterAutospacing="0" w:line="276" w:lineRule="auto"/>
        <w:ind w:left="709" w:hanging="352"/>
        <w:rPr>
          <w:rFonts w:ascii="Calibri" w:hAnsi="Calibri" w:cs="Calibri"/>
          <w:sz w:val="22"/>
          <w:szCs w:val="22"/>
        </w:rPr>
      </w:pPr>
      <w:r w:rsidRPr="00B15326">
        <w:rPr>
          <w:rStyle w:val="Strong"/>
          <w:rFonts w:ascii="Calibri" w:hAnsi="Calibri" w:cs="Calibri"/>
          <w:sz w:val="22"/>
          <w:szCs w:val="22"/>
        </w:rPr>
        <w:t xml:space="preserve">Harmful or unanticipated negative outcomes </w:t>
      </w:r>
      <w:r w:rsidRPr="00B15326">
        <w:rPr>
          <w:rFonts w:ascii="Calibri" w:hAnsi="Calibri" w:cs="Calibri"/>
          <w:sz w:val="22"/>
          <w:szCs w:val="22"/>
        </w:rPr>
        <w:t>– including those arising from poor planning or lack of accountability.</w:t>
      </w:r>
    </w:p>
    <w:p w14:paraId="322E0935" w14:textId="77777777" w:rsidR="00D74814" w:rsidRPr="00B15326" w:rsidRDefault="00D74814" w:rsidP="00D81A9A">
      <w:pPr>
        <w:pStyle w:val="NormalWeb"/>
        <w:numPr>
          <w:ilvl w:val="0"/>
          <w:numId w:val="3"/>
        </w:numPr>
        <w:adjustRightInd w:val="0"/>
        <w:snapToGrid w:val="0"/>
        <w:spacing w:before="0" w:beforeAutospacing="0" w:after="120" w:afterAutospacing="0" w:line="276" w:lineRule="auto"/>
        <w:ind w:left="709" w:hanging="352"/>
        <w:rPr>
          <w:rFonts w:ascii="Calibri" w:hAnsi="Calibri" w:cs="Calibri"/>
          <w:sz w:val="22"/>
          <w:szCs w:val="22"/>
        </w:rPr>
      </w:pPr>
      <w:r w:rsidRPr="00B15326">
        <w:rPr>
          <w:rStyle w:val="Strong"/>
          <w:rFonts w:ascii="Calibri" w:hAnsi="Calibri" w:cs="Calibri"/>
          <w:sz w:val="22"/>
          <w:szCs w:val="22"/>
        </w:rPr>
        <w:t>Lack of meaningful engagement and local involvement</w:t>
      </w:r>
      <w:r w:rsidRPr="00B15326">
        <w:rPr>
          <w:rFonts w:ascii="Calibri" w:hAnsi="Calibri" w:cs="Calibri"/>
          <w:sz w:val="22"/>
          <w:szCs w:val="22"/>
        </w:rPr>
        <w:t xml:space="preserve"> – community voices are often excluded or only symbolically included.</w:t>
      </w:r>
    </w:p>
    <w:p w14:paraId="2B240933" w14:textId="77777777" w:rsidR="00D74814" w:rsidRPr="00B15326" w:rsidRDefault="00D74814" w:rsidP="00D81A9A">
      <w:pPr>
        <w:pStyle w:val="NormalWeb"/>
        <w:numPr>
          <w:ilvl w:val="0"/>
          <w:numId w:val="3"/>
        </w:numPr>
        <w:adjustRightInd w:val="0"/>
        <w:snapToGrid w:val="0"/>
        <w:spacing w:before="0" w:beforeAutospacing="0" w:after="120" w:afterAutospacing="0" w:line="276" w:lineRule="auto"/>
        <w:ind w:left="709" w:hanging="352"/>
        <w:rPr>
          <w:rFonts w:ascii="Calibri" w:hAnsi="Calibri" w:cs="Calibri"/>
          <w:sz w:val="22"/>
          <w:szCs w:val="22"/>
        </w:rPr>
      </w:pPr>
      <w:r w:rsidRPr="00B15326">
        <w:rPr>
          <w:rStyle w:val="Strong"/>
          <w:rFonts w:ascii="Calibri" w:hAnsi="Calibri" w:cs="Calibri"/>
          <w:sz w:val="22"/>
          <w:szCs w:val="22"/>
        </w:rPr>
        <w:t xml:space="preserve">Inadequate recognition and compensation for Indigenous contributions </w:t>
      </w:r>
      <w:r w:rsidRPr="00B15326">
        <w:rPr>
          <w:rFonts w:ascii="Calibri" w:hAnsi="Calibri" w:cs="Calibri"/>
          <w:sz w:val="22"/>
          <w:szCs w:val="22"/>
        </w:rPr>
        <w:t>- including underpayment and lack of acknowledgment.</w:t>
      </w:r>
    </w:p>
    <w:p w14:paraId="2081C64A" w14:textId="77777777" w:rsidR="00D74814" w:rsidRPr="00B15326" w:rsidRDefault="00D74814" w:rsidP="00D81A9A">
      <w:pPr>
        <w:pStyle w:val="NormalWeb"/>
        <w:numPr>
          <w:ilvl w:val="0"/>
          <w:numId w:val="3"/>
        </w:numPr>
        <w:adjustRightInd w:val="0"/>
        <w:snapToGrid w:val="0"/>
        <w:spacing w:before="0" w:beforeAutospacing="0" w:after="120" w:afterAutospacing="0" w:line="276" w:lineRule="auto"/>
        <w:ind w:left="709" w:hanging="352"/>
        <w:rPr>
          <w:rFonts w:ascii="Calibri" w:hAnsi="Calibri" w:cs="Calibri"/>
          <w:sz w:val="22"/>
          <w:szCs w:val="22"/>
        </w:rPr>
      </w:pPr>
      <w:r w:rsidRPr="00B15326">
        <w:rPr>
          <w:rStyle w:val="Strong"/>
          <w:rFonts w:ascii="Calibri" w:hAnsi="Calibri" w:cs="Calibri"/>
          <w:sz w:val="22"/>
          <w:szCs w:val="22"/>
        </w:rPr>
        <w:t>Misrepresentation or misuse of Indigenous knowledge and cultural context</w:t>
      </w:r>
      <w:r w:rsidRPr="00B15326">
        <w:rPr>
          <w:rFonts w:ascii="Calibri" w:hAnsi="Calibri" w:cs="Calibri"/>
          <w:sz w:val="22"/>
          <w:szCs w:val="22"/>
        </w:rPr>
        <w:t xml:space="preserve"> – leading to distortion or exploitation.</w:t>
      </w:r>
    </w:p>
    <w:p w14:paraId="2DA0D9C7" w14:textId="77777777" w:rsidR="00D74814" w:rsidRPr="00B15326" w:rsidRDefault="00D74814" w:rsidP="00D81A9A">
      <w:pPr>
        <w:pStyle w:val="NormalWeb"/>
        <w:numPr>
          <w:ilvl w:val="0"/>
          <w:numId w:val="3"/>
        </w:numPr>
        <w:adjustRightInd w:val="0"/>
        <w:snapToGrid w:val="0"/>
        <w:spacing w:before="0" w:beforeAutospacing="0" w:after="120" w:afterAutospacing="0" w:line="276" w:lineRule="auto"/>
        <w:ind w:left="709" w:hanging="352"/>
        <w:rPr>
          <w:rFonts w:ascii="Calibri" w:hAnsi="Calibri" w:cs="Calibri"/>
          <w:sz w:val="22"/>
          <w:szCs w:val="22"/>
        </w:rPr>
      </w:pPr>
      <w:r w:rsidRPr="00B15326">
        <w:rPr>
          <w:rStyle w:val="Strong"/>
          <w:rFonts w:ascii="Calibri" w:hAnsi="Calibri" w:cs="Calibri"/>
          <w:sz w:val="22"/>
          <w:szCs w:val="22"/>
        </w:rPr>
        <w:t>Cultural appropriation</w:t>
      </w:r>
      <w:r w:rsidRPr="00B15326">
        <w:rPr>
          <w:rFonts w:ascii="Calibri" w:hAnsi="Calibri" w:cs="Calibri"/>
          <w:sz w:val="22"/>
          <w:szCs w:val="22"/>
        </w:rPr>
        <w:t xml:space="preserve"> – stemming from historical and ongoing systemic issues.</w:t>
      </w:r>
    </w:p>
    <w:p w14:paraId="0ECF796B" w14:textId="77777777" w:rsidR="00D74814" w:rsidRPr="00B15326" w:rsidRDefault="00D74814" w:rsidP="00D81A9A">
      <w:pPr>
        <w:pStyle w:val="NormalWeb"/>
        <w:numPr>
          <w:ilvl w:val="0"/>
          <w:numId w:val="3"/>
        </w:numPr>
        <w:adjustRightInd w:val="0"/>
        <w:snapToGrid w:val="0"/>
        <w:spacing w:before="0" w:beforeAutospacing="0" w:after="120" w:afterAutospacing="0" w:line="276" w:lineRule="auto"/>
        <w:ind w:left="709" w:hanging="352"/>
        <w:rPr>
          <w:rFonts w:ascii="Calibri" w:hAnsi="Calibri" w:cs="Calibri"/>
          <w:sz w:val="22"/>
          <w:szCs w:val="22"/>
        </w:rPr>
      </w:pPr>
      <w:r w:rsidRPr="00B15326">
        <w:rPr>
          <w:rStyle w:val="Strong"/>
          <w:rFonts w:ascii="Calibri" w:hAnsi="Calibri" w:cs="Calibri"/>
          <w:sz w:val="22"/>
          <w:szCs w:val="22"/>
        </w:rPr>
        <w:t>Lack of relevance, ownership, or access to data and outcomes</w:t>
      </w:r>
      <w:r w:rsidRPr="00B15326">
        <w:rPr>
          <w:rFonts w:ascii="Calibri" w:hAnsi="Calibri" w:cs="Calibri"/>
          <w:sz w:val="22"/>
          <w:szCs w:val="22"/>
        </w:rPr>
        <w:t xml:space="preserve"> – research often doesn't align with community needs or fails to share findings transparently.</w:t>
      </w:r>
    </w:p>
    <w:p w14:paraId="4871B458" w14:textId="77777777" w:rsidR="00D74814" w:rsidRPr="00B15326" w:rsidRDefault="00D74814" w:rsidP="00D74814">
      <w:pPr>
        <w:pStyle w:val="NormalWeb"/>
        <w:adjustRightInd w:val="0"/>
        <w:snapToGrid w:val="0"/>
        <w:spacing w:before="0" w:beforeAutospacing="0" w:after="0" w:afterAutospacing="0"/>
        <w:ind w:left="709"/>
        <w:rPr>
          <w:rFonts w:ascii="Calibri" w:hAnsi="Calibri" w:cs="Calibri"/>
          <w:sz w:val="22"/>
          <w:szCs w:val="22"/>
        </w:rPr>
      </w:pPr>
    </w:p>
    <w:p w14:paraId="34F369E2" w14:textId="77777777" w:rsidR="00D74814" w:rsidRPr="00B15326" w:rsidRDefault="00D74814" w:rsidP="00D74814">
      <w:r w:rsidRPr="00B15326">
        <w:t xml:space="preserve">The following steps are recommended to cultivate positive and productive research relationships. </w:t>
      </w:r>
    </w:p>
    <w:p w14:paraId="7931D538" w14:textId="77777777" w:rsidR="00D74814" w:rsidRPr="00B15326" w:rsidRDefault="00D74814" w:rsidP="00D74814">
      <w:r w:rsidRPr="00B15326">
        <w:t xml:space="preserve">Meaningfully engage with OCAP®: ownership, control, access and possession of data (see </w:t>
      </w:r>
      <w:hyperlink r:id="rId7" w:history="1">
        <w:r w:rsidRPr="00B15326">
          <w:rPr>
            <w:rStyle w:val="Hyperlink"/>
          </w:rPr>
          <w:t>https://fnigc.ca/ocap</w:t>
        </w:r>
      </w:hyperlink>
      <w:r w:rsidRPr="00B15326">
        <w:t xml:space="preserve"> for further information). </w:t>
      </w:r>
    </w:p>
    <w:p w14:paraId="07CDC88C" w14:textId="77777777" w:rsidR="00D74814" w:rsidRPr="00B15326" w:rsidRDefault="00D74814" w:rsidP="00D74814">
      <w:r w:rsidRPr="00B15326">
        <w:lastRenderedPageBreak/>
        <w:t>In addition to OCAP® also review and ensure that your research complies with Chapter 9, “</w:t>
      </w:r>
      <w:r w:rsidRPr="00B15326">
        <w:rPr>
          <w:rStyle w:val="st"/>
        </w:rPr>
        <w:t xml:space="preserve">Research Involving the First Nations, Inuit and Métis Peoples of Canada,” of the </w:t>
      </w:r>
      <w:r w:rsidRPr="00B15326">
        <w:rPr>
          <w:rStyle w:val="st"/>
          <w:i/>
        </w:rPr>
        <w:t>Tri-Council Policy Statement on Ethical Conduct for Research Involving Humans</w:t>
      </w:r>
      <w:r w:rsidRPr="00B15326">
        <w:rPr>
          <w:rStyle w:val="st"/>
        </w:rPr>
        <w:t xml:space="preserve">: </w:t>
      </w:r>
      <w:r w:rsidRPr="00B15326">
        <w:rPr>
          <w:rStyle w:val="st"/>
          <w:i/>
        </w:rPr>
        <w:t>TCPS2 (2018)</w:t>
      </w:r>
      <w:r w:rsidRPr="00B15326">
        <w:rPr>
          <w:rStyle w:val="st"/>
        </w:rPr>
        <w:t>.</w:t>
      </w:r>
      <w:r w:rsidRPr="00B15326">
        <w:rPr>
          <w:rStyle w:val="EndnoteReference"/>
        </w:rPr>
        <w:endnoteReference w:id="3"/>
      </w:r>
      <w:r w:rsidRPr="00B15326">
        <w:rPr>
          <w:rStyle w:val="st"/>
        </w:rPr>
        <w:t xml:space="preserve"> Updated in 2022: </w:t>
      </w:r>
      <w:hyperlink r:id="rId8" w:history="1">
        <w:r w:rsidRPr="00B15326">
          <w:rPr>
            <w:rStyle w:val="Hyperlink"/>
          </w:rPr>
          <w:t>https://ethics.gc.ca/eng/tcps2-eptc2_2022_chapter9-chapitre9.html</w:t>
        </w:r>
      </w:hyperlink>
      <w:r w:rsidRPr="00B15326">
        <w:rPr>
          <w:rStyle w:val="st"/>
        </w:rPr>
        <w:t xml:space="preserve"> </w:t>
      </w:r>
    </w:p>
    <w:p w14:paraId="7C93586E" w14:textId="77777777" w:rsidR="00D74814" w:rsidRPr="00B15326" w:rsidRDefault="00D74814" w:rsidP="001527C4">
      <w:pPr>
        <w:pStyle w:val="ListParagraph"/>
        <w:numPr>
          <w:ilvl w:val="0"/>
          <w:numId w:val="4"/>
        </w:numPr>
        <w:spacing w:after="120"/>
        <w:ind w:left="714" w:hanging="357"/>
        <w:contextualSpacing w:val="0"/>
      </w:pPr>
      <w:r w:rsidRPr="00B15326">
        <w:t>Research local protocols</w:t>
      </w:r>
      <w:r w:rsidRPr="00B15326">
        <w:rPr>
          <w:rStyle w:val="EndnoteReference"/>
        </w:rPr>
        <w:endnoteReference w:id="4"/>
      </w:r>
      <w:r w:rsidRPr="00B15326">
        <w:t xml:space="preserve"> required for becoming involved with a community. Follow those directives.</w:t>
      </w:r>
    </w:p>
    <w:p w14:paraId="3BB46F4B" w14:textId="77777777" w:rsidR="00D74814" w:rsidRPr="00B15326" w:rsidRDefault="00D74814" w:rsidP="001527C4">
      <w:pPr>
        <w:pStyle w:val="ListParagraph"/>
        <w:numPr>
          <w:ilvl w:val="0"/>
          <w:numId w:val="4"/>
        </w:numPr>
        <w:spacing w:after="120"/>
        <w:ind w:left="714" w:hanging="357"/>
        <w:contextualSpacing w:val="0"/>
      </w:pPr>
      <w:r w:rsidRPr="00B15326">
        <w:t xml:space="preserve">Wherever possible, find a way to be involved with the community and/or Indigenous research partners informally before making any steps to begin your research. Allow them to assess you and vice versa. </w:t>
      </w:r>
    </w:p>
    <w:p w14:paraId="141E697D" w14:textId="77777777" w:rsidR="00D74814" w:rsidRPr="00B15326" w:rsidRDefault="00D74814" w:rsidP="001527C4">
      <w:pPr>
        <w:pStyle w:val="ListParagraph"/>
        <w:numPr>
          <w:ilvl w:val="0"/>
          <w:numId w:val="4"/>
        </w:numPr>
        <w:spacing w:after="120"/>
        <w:ind w:left="714" w:hanging="357"/>
        <w:contextualSpacing w:val="0"/>
      </w:pPr>
      <w:r w:rsidRPr="00B15326">
        <w:t>If you can see the possibility for reciprocal benefits, seek permission to speak to an appropriate governance body to explain your intentions.</w:t>
      </w:r>
    </w:p>
    <w:p w14:paraId="0503341E" w14:textId="77777777" w:rsidR="00D74814" w:rsidRPr="00B15326" w:rsidRDefault="00D74814" w:rsidP="001527C4">
      <w:pPr>
        <w:pStyle w:val="ListParagraph"/>
        <w:numPr>
          <w:ilvl w:val="0"/>
          <w:numId w:val="4"/>
        </w:numPr>
        <w:spacing w:after="120"/>
        <w:ind w:left="714" w:hanging="357"/>
        <w:contextualSpacing w:val="0"/>
      </w:pPr>
      <w:r w:rsidRPr="00B15326">
        <w:t>Consult directly with communities regarding proposed research projects, well in advance of (i.e. months ahead of) proposed start dates or grant application deadlines.</w:t>
      </w:r>
    </w:p>
    <w:p w14:paraId="66F30C55" w14:textId="77777777" w:rsidR="00D74814" w:rsidRPr="00B15326" w:rsidRDefault="00D74814" w:rsidP="001527C4">
      <w:pPr>
        <w:pStyle w:val="ListParagraph"/>
        <w:numPr>
          <w:ilvl w:val="0"/>
          <w:numId w:val="4"/>
        </w:numPr>
        <w:spacing w:after="120"/>
        <w:ind w:left="714" w:hanging="357"/>
        <w:contextualSpacing w:val="0"/>
        <w:rPr>
          <w:strike/>
        </w:rPr>
      </w:pPr>
      <w:r w:rsidRPr="00B15326">
        <w:t xml:space="preserve">Involve the relevant community members in developing and/or refining research questions. Be prepared for revisions, redirection, and rejection. </w:t>
      </w:r>
    </w:p>
    <w:p w14:paraId="152D03E1" w14:textId="77777777" w:rsidR="00D74814" w:rsidRPr="00B15326" w:rsidRDefault="00D74814" w:rsidP="001527C4">
      <w:pPr>
        <w:pStyle w:val="ListParagraph"/>
        <w:numPr>
          <w:ilvl w:val="0"/>
          <w:numId w:val="4"/>
        </w:numPr>
        <w:spacing w:after="120"/>
        <w:ind w:left="714" w:hanging="357"/>
        <w:contextualSpacing w:val="0"/>
      </w:pPr>
      <w:r w:rsidRPr="00B15326">
        <w:t>Consult relevant member(s) about culturally significant dates, times of years, planned ceremony, so you can work around their timelines.</w:t>
      </w:r>
    </w:p>
    <w:p w14:paraId="7AFA90E6" w14:textId="77777777" w:rsidR="00D74814" w:rsidRPr="00B15326" w:rsidRDefault="00D74814" w:rsidP="001527C4">
      <w:pPr>
        <w:pStyle w:val="ListParagraph"/>
        <w:numPr>
          <w:ilvl w:val="0"/>
          <w:numId w:val="4"/>
        </w:numPr>
        <w:spacing w:after="120"/>
        <w:ind w:left="714" w:hanging="357"/>
        <w:contextualSpacing w:val="0"/>
      </w:pPr>
      <w:r w:rsidRPr="00B15326">
        <w:t>Offer fair and adequate compensation</w:t>
      </w:r>
      <w:r w:rsidRPr="00B15326">
        <w:rPr>
          <w:rStyle w:val="EndnoteReference"/>
        </w:rPr>
        <w:endnoteReference w:id="5"/>
      </w:r>
      <w:r w:rsidRPr="00B15326">
        <w:t xml:space="preserve"> to those providing information for a research project and to those working as research assistants. Keep track of all in-kind contributions from the community. Indigenous communities may share meals, office space, paid labour of local officials, guides on the land, etc. Value and keep track of all these contributions to boost your in-kind contributions in your application and reporting.</w:t>
      </w:r>
    </w:p>
    <w:p w14:paraId="7995B04D" w14:textId="77777777" w:rsidR="00D74814" w:rsidRPr="00B15326" w:rsidRDefault="00D74814" w:rsidP="001527C4">
      <w:pPr>
        <w:pStyle w:val="ListParagraph"/>
        <w:numPr>
          <w:ilvl w:val="0"/>
          <w:numId w:val="4"/>
        </w:numPr>
        <w:spacing w:after="120"/>
        <w:ind w:left="714" w:hanging="357"/>
        <w:contextualSpacing w:val="0"/>
      </w:pPr>
      <w:r w:rsidRPr="00B15326">
        <w:t>Work in collaboration with Indigenous research partners to determine preferred honoraria options and alternatives beyond cheques, which may take considerable time to process and may pose challenges to deposit.</w:t>
      </w:r>
    </w:p>
    <w:p w14:paraId="7E9977C6" w14:textId="77777777" w:rsidR="00D74814" w:rsidRPr="00B15326" w:rsidRDefault="00D74814" w:rsidP="001527C4">
      <w:pPr>
        <w:pStyle w:val="ListParagraph"/>
        <w:numPr>
          <w:ilvl w:val="0"/>
          <w:numId w:val="4"/>
        </w:numPr>
        <w:spacing w:after="120"/>
        <w:ind w:left="714" w:hanging="357"/>
        <w:contextualSpacing w:val="0"/>
      </w:pPr>
      <w:r w:rsidRPr="00B15326">
        <w:t xml:space="preserve">Use the research time as one for community capacity building so that selected members have the opportunity to work toward creating and conducting their own studies. </w:t>
      </w:r>
    </w:p>
    <w:p w14:paraId="6094E63B" w14:textId="77777777" w:rsidR="00D74814" w:rsidRPr="00B15326" w:rsidRDefault="00D74814" w:rsidP="001527C4">
      <w:pPr>
        <w:pStyle w:val="ListParagraph"/>
        <w:numPr>
          <w:ilvl w:val="0"/>
          <w:numId w:val="4"/>
        </w:numPr>
        <w:spacing w:after="120"/>
        <w:ind w:left="714" w:hanging="357"/>
        <w:contextualSpacing w:val="0"/>
      </w:pPr>
      <w:r w:rsidRPr="00B15326">
        <w:t xml:space="preserve">Provide timely updates and reports on research results and deliver them in a relevant format and accessible venue for the community. </w:t>
      </w:r>
    </w:p>
    <w:p w14:paraId="4B5156A6" w14:textId="6FCC6F16" w:rsidR="00D74814" w:rsidRPr="00B15326" w:rsidRDefault="00D74814" w:rsidP="001527C4">
      <w:pPr>
        <w:pStyle w:val="ListParagraph"/>
        <w:numPr>
          <w:ilvl w:val="0"/>
          <w:numId w:val="4"/>
        </w:numPr>
        <w:spacing w:after="120"/>
        <w:ind w:left="714" w:hanging="357"/>
        <w:contextualSpacing w:val="0"/>
      </w:pPr>
      <w:r w:rsidRPr="00B15326">
        <w:t xml:space="preserve">Ensure credit is given to the community knowledge and knowledge keepers when publishing from research. Determine whether those involved want to be named or remain anonymous in any public accounts. </w:t>
      </w:r>
    </w:p>
    <w:p w14:paraId="0A7609C1" w14:textId="77777777" w:rsidR="00D74814" w:rsidRPr="00B15326" w:rsidRDefault="00D74814" w:rsidP="001527C4">
      <w:pPr>
        <w:pStyle w:val="ListParagraph"/>
        <w:numPr>
          <w:ilvl w:val="0"/>
          <w:numId w:val="4"/>
        </w:numPr>
        <w:spacing w:after="120"/>
        <w:ind w:left="714" w:hanging="357"/>
        <w:contextualSpacing w:val="0"/>
      </w:pPr>
      <w:r w:rsidRPr="00B15326">
        <w:t>Give equal value, credibility and respect to local expertise (from recommended elders or other knowledge keepers) as that given to academia-based findings.</w:t>
      </w:r>
    </w:p>
    <w:p w14:paraId="6D60F6B8" w14:textId="10AB7ABF" w:rsidR="00D74814" w:rsidRPr="00B15326" w:rsidRDefault="00D74814" w:rsidP="001527C4">
      <w:pPr>
        <w:pStyle w:val="ListParagraph"/>
        <w:numPr>
          <w:ilvl w:val="0"/>
          <w:numId w:val="4"/>
        </w:numPr>
        <w:spacing w:after="120"/>
        <w:ind w:left="714" w:hanging="357"/>
        <w:contextualSpacing w:val="0"/>
      </w:pPr>
      <w:r w:rsidRPr="00B15326">
        <w:t>Address data storage and ownership (OCAP® principles)</w:t>
      </w:r>
      <w:r w:rsidRPr="00B15326">
        <w:rPr>
          <w:rStyle w:val="EndnoteReference"/>
        </w:rPr>
        <w:endnoteReference w:id="6"/>
      </w:r>
      <w:r w:rsidRPr="00B15326">
        <w:t xml:space="preserve"> at the beginning of the process. Be sure to include costs (which can be considerable) in your grant application.</w:t>
      </w:r>
    </w:p>
    <w:p w14:paraId="3BE5E73B" w14:textId="77777777" w:rsidR="00D74814" w:rsidRPr="00B15326" w:rsidRDefault="00D74814" w:rsidP="001527C4">
      <w:pPr>
        <w:pStyle w:val="ListParagraph"/>
        <w:numPr>
          <w:ilvl w:val="0"/>
          <w:numId w:val="4"/>
        </w:numPr>
        <w:spacing w:after="120"/>
        <w:ind w:left="714" w:hanging="357"/>
        <w:contextualSpacing w:val="0"/>
      </w:pPr>
      <w:r w:rsidRPr="00B15326">
        <w:t>Work with community members in pursuing and securing research funding, wherever possible.</w:t>
      </w:r>
    </w:p>
    <w:p w14:paraId="7DE49BF8" w14:textId="77777777" w:rsidR="00D74814" w:rsidRDefault="00D74814" w:rsidP="001527C4">
      <w:pPr>
        <w:pStyle w:val="ListParagraph"/>
        <w:numPr>
          <w:ilvl w:val="0"/>
          <w:numId w:val="4"/>
        </w:numPr>
        <w:spacing w:after="120"/>
        <w:ind w:left="714" w:hanging="357"/>
        <w:contextualSpacing w:val="0"/>
      </w:pPr>
      <w:r w:rsidRPr="00B15326">
        <w:t xml:space="preserve">Sufficiently adapt research and institutional structures and processes so that all the above are meaningfully addressed. </w:t>
      </w:r>
    </w:p>
    <w:p w14:paraId="1D9B48AE" w14:textId="77777777" w:rsidR="00D74814" w:rsidRDefault="00D74814" w:rsidP="00D74814">
      <w:pPr>
        <w:spacing w:after="0"/>
        <w:rPr>
          <w:i/>
          <w:iCs/>
        </w:rPr>
      </w:pPr>
      <w:r w:rsidRPr="00B15326">
        <w:rPr>
          <w:i/>
          <w:iCs/>
        </w:rPr>
        <w:t>I have undertaken the following steps to make myself aware of the history of academic research with Indigenous Peoples and communities.</w:t>
      </w:r>
    </w:p>
    <w:p w14:paraId="431912CA" w14:textId="4B53F0EB" w:rsidR="00E60767" w:rsidRDefault="00E60767" w:rsidP="00D74814">
      <w:pPr>
        <w:spacing w:after="0"/>
        <w:rPr>
          <w:i/>
          <w:iCs/>
        </w:rPr>
      </w:pPr>
      <w:r w:rsidRPr="00B15326">
        <w:rPr>
          <w:i/>
          <w:iCs/>
          <w:noProof/>
        </w:rPr>
        <mc:AlternateContent>
          <mc:Choice Requires="wps">
            <w:drawing>
              <wp:anchor distT="0" distB="0" distL="114300" distR="114300" simplePos="0" relativeHeight="251668480" behindDoc="0" locked="0" layoutInCell="1" allowOverlap="1" wp14:anchorId="009A7FB0" wp14:editId="4A67EEF4">
                <wp:simplePos x="0" y="0"/>
                <wp:positionH relativeFrom="margin">
                  <wp:align>left</wp:align>
                </wp:positionH>
                <wp:positionV relativeFrom="paragraph">
                  <wp:posOffset>46355</wp:posOffset>
                </wp:positionV>
                <wp:extent cx="5791200" cy="781050"/>
                <wp:effectExtent l="0" t="0" r="19050" b="19050"/>
                <wp:wrapTopAndBottom/>
                <wp:docPr id="8" name="Text Box 8"/>
                <wp:cNvGraphicFramePr/>
                <a:graphic xmlns:a="http://schemas.openxmlformats.org/drawingml/2006/main">
                  <a:graphicData uri="http://schemas.microsoft.com/office/word/2010/wordprocessingShape">
                    <wps:wsp>
                      <wps:cNvSpPr txBox="1"/>
                      <wps:spPr>
                        <a:xfrm>
                          <a:off x="0" y="0"/>
                          <a:ext cx="5791200" cy="781050"/>
                        </a:xfrm>
                        <a:prstGeom prst="rect">
                          <a:avLst/>
                        </a:prstGeom>
                        <a:solidFill>
                          <a:schemeClr val="lt1"/>
                        </a:solidFill>
                        <a:ln w="6350">
                          <a:solidFill>
                            <a:prstClr val="black"/>
                          </a:solidFill>
                        </a:ln>
                      </wps:spPr>
                      <wps:txbx>
                        <w:txbxContent>
                          <w:p w14:paraId="4162F290" w14:textId="77777777" w:rsidR="00D74814" w:rsidRPr="00B15326" w:rsidRDefault="00D74814" w:rsidP="00D74814">
                            <w:permStart w:id="1488790518" w:edGrp="everyone"/>
                            <w:permEnd w:id="148879051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09A7FB0" id="Text Box 8" o:spid="_x0000_s1029" type="#_x0000_t202" style="position:absolute;margin-left:0;margin-top:3.65pt;width:456pt;height:61.5pt;z-index:25166848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" fillcolor="white [3201]" strokeweight=".5pt">
                <v:textbox>
                  <w:txbxContent>
                    <w:p w14:paraId="4162F290" w14:textId="77777777" w:rsidR="00D74814" w:rsidRPr="00B15326" w:rsidRDefault="00D74814" w:rsidP="00D74814">
                      <w:permStart w:id="1488790518" w:edGrp="everyone"/>
                      <w:permEnd w:id="1488790518"/>
                    </w:p>
                  </w:txbxContent>
                </v:textbox>
                <w10:wrap type="topAndBottom" anchorx="margin"/>
              </v:shape>
            </w:pict>
          </mc:Fallback>
        </mc:AlternateContent>
      </w:r>
    </w:p>
    <w:p w14:paraId="31F11BEC" w14:textId="6BE44D49" w:rsidR="00D74814" w:rsidRPr="00B15326" w:rsidRDefault="00070764" w:rsidP="00D74814">
      <w:pPr>
        <w:spacing w:after="0"/>
        <w:rPr>
          <w:i/>
          <w:iCs/>
        </w:rPr>
      </w:pPr>
      <w:r w:rsidRPr="00B15326">
        <w:rPr>
          <w:i/>
          <w:iCs/>
          <w:noProof/>
        </w:rPr>
        <mc:AlternateContent>
          <mc:Choice Requires="wps">
            <w:drawing>
              <wp:anchor distT="0" distB="0" distL="114300" distR="114300" simplePos="0" relativeHeight="251660288" behindDoc="0" locked="0" layoutInCell="1" allowOverlap="1" wp14:anchorId="04DC8837" wp14:editId="019D648B">
                <wp:simplePos x="0" y="0"/>
                <wp:positionH relativeFrom="margin">
                  <wp:posOffset>-635</wp:posOffset>
                </wp:positionH>
                <wp:positionV relativeFrom="paragraph">
                  <wp:posOffset>608330</wp:posOffset>
                </wp:positionV>
                <wp:extent cx="5812155" cy="781050"/>
                <wp:effectExtent l="0" t="0" r="17145" b="19050"/>
                <wp:wrapTopAndBottom/>
                <wp:docPr id="6" name="Text Box 6"/>
                <wp:cNvGraphicFramePr/>
                <a:graphic xmlns:a="http://schemas.openxmlformats.org/drawingml/2006/main">
                  <a:graphicData uri="http://schemas.microsoft.com/office/word/2010/wordprocessingShape">
                    <wps:wsp>
                      <wps:cNvSpPr txBox="1"/>
                      <wps:spPr>
                        <a:xfrm>
                          <a:off x="0" y="0"/>
                          <a:ext cx="5812155" cy="781050"/>
                        </a:xfrm>
                        <a:prstGeom prst="rect">
                          <a:avLst/>
                        </a:prstGeom>
                        <a:solidFill>
                          <a:schemeClr val="lt1"/>
                        </a:solidFill>
                        <a:ln w="6350">
                          <a:solidFill>
                            <a:prstClr val="black"/>
                          </a:solidFill>
                        </a:ln>
                      </wps:spPr>
                      <wps:txbx>
                        <w:txbxContent>
                          <w:p w14:paraId="1EFD19DC" w14:textId="18F0D8F7" w:rsidR="00D74814" w:rsidRPr="00B15326" w:rsidRDefault="00D74814" w:rsidP="00D74814">
                            <w:permStart w:id="2009794259" w:edGrp="everyone"/>
                            <w:permEnd w:id="200979425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4DC8837" id="Text Box 6" o:spid="_x0000_s1030" type="#_x0000_t202" style="position:absolute;margin-left:-.05pt;margin-top:47.9pt;width:457.65pt;height:61.5pt;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" fillcolor="white [3201]" strokeweight=".5pt">
                <v:textbox>
                  <w:txbxContent>
                    <w:p w14:paraId="1EFD19DC" w14:textId="18F0D8F7" w:rsidR="00D74814" w:rsidRPr="00B15326" w:rsidRDefault="00D74814" w:rsidP="00D74814">
                      <w:permStart w:id="2009794259" w:edGrp="everyone"/>
                      <w:permEnd w:id="2009794259"/>
                    </w:p>
                  </w:txbxContent>
                </v:textbox>
                <w10:wrap type="topAndBottom" anchorx="margin"/>
              </v:shape>
            </w:pict>
          </mc:Fallback>
        </mc:AlternateContent>
      </w:r>
      <w:r w:rsidR="00D74814" w:rsidRPr="00B15326">
        <w:rPr>
          <w:i/>
          <w:iCs/>
        </w:rPr>
        <w:t>I have read the following resources to build understandings of the limits and possibilities of my role as an academic researcher in relationship(s) with Indigenous community partners, both individuals and organizations. (See Appendix B.)</w:t>
      </w:r>
    </w:p>
    <w:p w14:paraId="09C8F87E" w14:textId="418DB546" w:rsidR="00D74814" w:rsidRPr="00B15326" w:rsidRDefault="00D74814" w:rsidP="00D74814">
      <w:pPr>
        <w:spacing w:after="0"/>
        <w:rPr>
          <w:i/>
          <w:iCs/>
        </w:rPr>
      </w:pPr>
    </w:p>
    <w:p w14:paraId="0A139750" w14:textId="22EF561E" w:rsidR="00D74814" w:rsidRPr="00B15326" w:rsidRDefault="00070764" w:rsidP="00D74814">
      <w:pPr>
        <w:spacing w:after="0"/>
        <w:rPr>
          <w:i/>
          <w:iCs/>
        </w:rPr>
      </w:pPr>
      <w:r w:rsidRPr="00B15326">
        <w:rPr>
          <w:i/>
          <w:iCs/>
          <w:noProof/>
        </w:rPr>
        <mc:AlternateContent>
          <mc:Choice Requires="wps">
            <w:drawing>
              <wp:anchor distT="0" distB="0" distL="114300" distR="114300" simplePos="0" relativeHeight="251665408" behindDoc="0" locked="0" layoutInCell="1" allowOverlap="1" wp14:anchorId="1A873305" wp14:editId="76D10821">
                <wp:simplePos x="0" y="0"/>
                <wp:positionH relativeFrom="margin">
                  <wp:align>left</wp:align>
                </wp:positionH>
                <wp:positionV relativeFrom="paragraph">
                  <wp:posOffset>434975</wp:posOffset>
                </wp:positionV>
                <wp:extent cx="5812155" cy="781050"/>
                <wp:effectExtent l="0" t="0" r="17145" b="19050"/>
                <wp:wrapTopAndBottom/>
                <wp:docPr id="7" name="Text Box 7"/>
                <wp:cNvGraphicFramePr/>
                <a:graphic xmlns:a="http://schemas.openxmlformats.org/drawingml/2006/main">
                  <a:graphicData uri="http://schemas.microsoft.com/office/word/2010/wordprocessingShape">
                    <wps:wsp>
                      <wps:cNvSpPr txBox="1"/>
                      <wps:spPr>
                        <a:xfrm>
                          <a:off x="0" y="0"/>
                          <a:ext cx="5812155" cy="781050"/>
                        </a:xfrm>
                        <a:prstGeom prst="rect">
                          <a:avLst/>
                        </a:prstGeom>
                        <a:solidFill>
                          <a:schemeClr val="lt1"/>
                        </a:solidFill>
                        <a:ln w="6350">
                          <a:solidFill>
                            <a:prstClr val="black"/>
                          </a:solidFill>
                        </a:ln>
                      </wps:spPr>
                      <wps:txbx>
                        <w:txbxContent>
                          <w:p w14:paraId="124B9597" w14:textId="77777777" w:rsidR="00D74814" w:rsidRDefault="00D74814" w:rsidP="00D74814">
                            <w:permStart w:id="1962868785" w:edGrp="everyone"/>
                            <w:permEnd w:id="1962868785"/>
                          </w:p>
                          <w:p w14:paraId="76DB30F7" w14:textId="77777777" w:rsidR="005E43B3" w:rsidRDefault="005E43B3" w:rsidP="00D74814"/>
                          <w:p w14:paraId="5AFAC4BA" w14:textId="77777777" w:rsidR="005E43B3" w:rsidRDefault="005E43B3" w:rsidP="00D74814"/>
                          <w:p w14:paraId="5625D694" w14:textId="77777777" w:rsidR="005E43B3" w:rsidRDefault="005E43B3" w:rsidP="00D74814"/>
                          <w:p w14:paraId="6624C248" w14:textId="77777777" w:rsidR="005E43B3" w:rsidRDefault="005E43B3" w:rsidP="00D74814"/>
                          <w:p w14:paraId="0B535751" w14:textId="77777777" w:rsidR="005E43B3" w:rsidRDefault="005E43B3" w:rsidP="00D74814"/>
                          <w:p w14:paraId="79EB0255" w14:textId="77777777" w:rsidR="005E43B3" w:rsidRDefault="005E43B3" w:rsidP="00D74814"/>
                          <w:p w14:paraId="7E818645" w14:textId="77777777" w:rsidR="005E43B3" w:rsidRPr="00B15326" w:rsidRDefault="005E43B3" w:rsidP="00D748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A873305" id="Text Box 7" o:spid="_x0000_s1031" type="#_x0000_t202" style="position:absolute;margin-left:0;margin-top:34.25pt;width:457.65pt;height:61.5pt;z-index:25166540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" fillcolor="white [3201]" strokeweight=".5pt">
                <v:textbox>
                  <w:txbxContent>
                    <w:p w14:paraId="124B9597" w14:textId="77777777" w:rsidR="00D74814" w:rsidRDefault="00D74814" w:rsidP="00D74814">
                      <w:permStart w:id="1962868785" w:edGrp="everyone"/>
                      <w:permEnd w:id="1962868785"/>
                    </w:p>
                    <w:p w14:paraId="76DB30F7" w14:textId="77777777" w:rsidR="005E43B3" w:rsidRDefault="005E43B3" w:rsidP="00D74814"/>
                    <w:p w14:paraId="5AFAC4BA" w14:textId="77777777" w:rsidR="005E43B3" w:rsidRDefault="005E43B3" w:rsidP="00D74814"/>
                    <w:p w14:paraId="5625D694" w14:textId="77777777" w:rsidR="005E43B3" w:rsidRDefault="005E43B3" w:rsidP="00D74814"/>
                    <w:p w14:paraId="6624C248" w14:textId="77777777" w:rsidR="005E43B3" w:rsidRDefault="005E43B3" w:rsidP="00D74814"/>
                    <w:p w14:paraId="0B535751" w14:textId="77777777" w:rsidR="005E43B3" w:rsidRDefault="005E43B3" w:rsidP="00D74814"/>
                    <w:p w14:paraId="79EB0255" w14:textId="77777777" w:rsidR="005E43B3" w:rsidRDefault="005E43B3" w:rsidP="00D74814"/>
                    <w:p w14:paraId="7E818645" w14:textId="77777777" w:rsidR="005E43B3" w:rsidRPr="00B15326" w:rsidRDefault="005E43B3" w:rsidP="00D74814"/>
                  </w:txbxContent>
                </v:textbox>
                <w10:wrap type="topAndBottom" anchorx="margin"/>
              </v:shape>
            </w:pict>
          </mc:Fallback>
        </mc:AlternateContent>
      </w:r>
      <w:r w:rsidR="00D74814" w:rsidRPr="00B15326">
        <w:rPr>
          <w:i/>
          <w:iCs/>
        </w:rPr>
        <w:t>I will undertake the following activities to respectfully create steps and processes that ensure mutual benefit.</w:t>
      </w:r>
    </w:p>
    <w:p w14:paraId="2CA09C53" w14:textId="2D474A04" w:rsidR="00D74814" w:rsidRPr="00B15326" w:rsidRDefault="00D74814" w:rsidP="00D74814">
      <w:pPr>
        <w:spacing w:after="0"/>
        <w:rPr>
          <w:i/>
          <w:iCs/>
        </w:rPr>
      </w:pPr>
    </w:p>
    <w:p w14:paraId="2899E1D6" w14:textId="77777777" w:rsidR="00D74814" w:rsidRPr="00B15326" w:rsidRDefault="00D74814" w:rsidP="00D74814">
      <w:pPr>
        <w:spacing w:after="0"/>
        <w:rPr>
          <w:i/>
          <w:iCs/>
        </w:rPr>
      </w:pPr>
    </w:p>
    <w:p w14:paraId="2F631F0D" w14:textId="7C3C3431" w:rsidR="00D74814" w:rsidRPr="00B15326" w:rsidRDefault="00D74814" w:rsidP="00D74814">
      <w:pPr>
        <w:rPr>
          <w:b/>
        </w:rPr>
      </w:pPr>
      <w:r w:rsidRPr="00B15326">
        <w:rPr>
          <w:b/>
        </w:rPr>
        <w:t>3.  Benefits of Indigenous Community Engagement in Research</w:t>
      </w:r>
    </w:p>
    <w:p w14:paraId="08AAFC62" w14:textId="1CCA51FE" w:rsidR="00D74814" w:rsidRPr="00B15326" w:rsidRDefault="00D74814" w:rsidP="00D74814">
      <w:pPr>
        <w:pStyle w:val="ListParagraph"/>
        <w:numPr>
          <w:ilvl w:val="0"/>
          <w:numId w:val="5"/>
        </w:numPr>
      </w:pPr>
      <w:r w:rsidRPr="00B15326">
        <w:t xml:space="preserve">Partnerships can help a researcher navigate socio-economic, political, environmental and cultural considerations, making the research process more respectful and </w:t>
      </w:r>
      <w:r w:rsidR="005E43B3" w:rsidRPr="00B15326">
        <w:t>reciprocal</w:t>
      </w:r>
      <w:r w:rsidRPr="00B15326">
        <w:t xml:space="preserve"> supporting the inclusion of community voice and perspectives.</w:t>
      </w:r>
    </w:p>
    <w:p w14:paraId="22A0FA18" w14:textId="209B7BA2" w:rsidR="00D74814" w:rsidRPr="00B15326" w:rsidRDefault="00D74814" w:rsidP="00D74814">
      <w:pPr>
        <w:pStyle w:val="ListParagraph"/>
        <w:numPr>
          <w:ilvl w:val="0"/>
          <w:numId w:val="5"/>
        </w:numPr>
      </w:pPr>
      <w:r w:rsidRPr="00B15326">
        <w:t>Local knowledge is given its proper value and respect, strengthening the research project overall.</w:t>
      </w:r>
    </w:p>
    <w:p w14:paraId="14A730EE" w14:textId="77777777" w:rsidR="00D74814" w:rsidRPr="00B15326" w:rsidRDefault="00D74814" w:rsidP="00D74814">
      <w:pPr>
        <w:pStyle w:val="ListParagraph"/>
        <w:numPr>
          <w:ilvl w:val="0"/>
          <w:numId w:val="5"/>
        </w:numPr>
      </w:pPr>
      <w:r w:rsidRPr="00B15326">
        <w:t>Communities can bring unique skills and knowledges that are critical to the success of a project.</w:t>
      </w:r>
    </w:p>
    <w:p w14:paraId="6D0CD581" w14:textId="30661D30" w:rsidR="00D74814" w:rsidRPr="00B15326" w:rsidRDefault="00D74814" w:rsidP="00D74814">
      <w:pPr>
        <w:pStyle w:val="ListParagraph"/>
        <w:numPr>
          <w:ilvl w:val="0"/>
          <w:numId w:val="5"/>
        </w:numPr>
      </w:pPr>
      <w:r w:rsidRPr="00B15326">
        <w:t xml:space="preserve">Communities are often best placed to mobilize research outputs for advancing research to policy or research to practice. Ensure that your outputs are accessible for such purposes as determined by relevant community members. </w:t>
      </w:r>
    </w:p>
    <w:p w14:paraId="206794CD" w14:textId="02CA61FE" w:rsidR="00D74814" w:rsidRPr="00B15326" w:rsidRDefault="00D74814" w:rsidP="00D74814">
      <w:pPr>
        <w:ind w:left="360"/>
      </w:pPr>
      <w:r w:rsidRPr="00B15326">
        <w:t>The overall goal is to build research processes and outcomes that are meaningful to and beneficial for both academic and community partners.</w:t>
      </w:r>
    </w:p>
    <w:p w14:paraId="069886F2" w14:textId="33E6DE66" w:rsidR="00D74814" w:rsidRPr="00B15326" w:rsidRDefault="00070764" w:rsidP="00D74814">
      <w:pPr>
        <w:spacing w:after="0"/>
        <w:rPr>
          <w:i/>
          <w:iCs/>
          <w:highlight w:val="yellow"/>
        </w:rPr>
      </w:pPr>
      <w:r w:rsidRPr="00B15326">
        <w:rPr>
          <w:i/>
          <w:iCs/>
          <w:noProof/>
        </w:rPr>
        <mc:AlternateContent>
          <mc:Choice Requires="wps">
            <w:drawing>
              <wp:anchor distT="0" distB="0" distL="114300" distR="114300" simplePos="0" relativeHeight="251657216" behindDoc="0" locked="0" layoutInCell="1" allowOverlap="1" wp14:anchorId="397C79D9" wp14:editId="6517CC9F">
                <wp:simplePos x="0" y="0"/>
                <wp:positionH relativeFrom="margin">
                  <wp:align>left</wp:align>
                </wp:positionH>
                <wp:positionV relativeFrom="paragraph">
                  <wp:posOffset>516834</wp:posOffset>
                </wp:positionV>
                <wp:extent cx="5791200" cy="781050"/>
                <wp:effectExtent l="0" t="0" r="19050" b="19050"/>
                <wp:wrapTopAndBottom/>
                <wp:docPr id="5" name="Text Box 5"/>
                <wp:cNvGraphicFramePr/>
                <a:graphic xmlns:a="http://schemas.openxmlformats.org/drawingml/2006/main">
                  <a:graphicData uri="http://schemas.microsoft.com/office/word/2010/wordprocessingShape">
                    <wps:wsp>
                      <wps:cNvSpPr txBox="1"/>
                      <wps:spPr>
                        <a:xfrm>
                          <a:off x="0" y="0"/>
                          <a:ext cx="5791200" cy="781050"/>
                        </a:xfrm>
                        <a:prstGeom prst="rect">
                          <a:avLst/>
                        </a:prstGeom>
                        <a:solidFill>
                          <a:schemeClr val="lt1"/>
                        </a:solidFill>
                        <a:ln w="6350">
                          <a:solidFill>
                            <a:prstClr val="black"/>
                          </a:solidFill>
                        </a:ln>
                      </wps:spPr>
                      <wps:txbx>
                        <w:txbxContent>
                          <w:p w14:paraId="076586F8" w14:textId="77777777" w:rsidR="00D74814" w:rsidRPr="00B15326" w:rsidRDefault="00D74814" w:rsidP="00D74814">
                            <w:permStart w:id="1524505056" w:edGrp="everyone"/>
                            <w:permEnd w:id="152450505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97C79D9" id="Text Box 5" o:spid="_x0000_s1032" type="#_x0000_t202" style="position:absolute;margin-left:0;margin-top:40.7pt;width:456pt;height:61.5pt;z-index:25165721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" fillcolor="white [3201]" strokeweight=".5pt">
                <v:textbox>
                  <w:txbxContent>
                    <w:p w14:paraId="076586F8" w14:textId="77777777" w:rsidR="00D74814" w:rsidRPr="00B15326" w:rsidRDefault="00D74814" w:rsidP="00D74814">
                      <w:permStart w:id="1524505056" w:edGrp="everyone"/>
                      <w:permEnd w:id="1524505056"/>
                    </w:p>
                  </w:txbxContent>
                </v:textbox>
                <w10:wrap type="topAndBottom" anchorx="margin"/>
              </v:shape>
            </w:pict>
          </mc:Fallback>
        </mc:AlternateContent>
      </w:r>
      <w:r w:rsidR="00D74814" w:rsidRPr="00B15326">
        <w:rPr>
          <w:i/>
          <w:iCs/>
        </w:rPr>
        <w:t xml:space="preserve">In addition to academic benefits, the following describes potential benefits of my research to the Indigenous community or partner I will be working with.  </w:t>
      </w:r>
    </w:p>
    <w:p w14:paraId="247D97C1" w14:textId="426B92AD" w:rsidR="00D74814" w:rsidRPr="00B15326" w:rsidRDefault="00D74814" w:rsidP="00D74814">
      <w:pPr>
        <w:spacing w:after="0"/>
        <w:rPr>
          <w:i/>
          <w:iCs/>
        </w:rPr>
      </w:pPr>
    </w:p>
    <w:p w14:paraId="0133968B" w14:textId="12016599" w:rsidR="00D74814" w:rsidRPr="00B15326" w:rsidRDefault="00D74814" w:rsidP="00D74814">
      <w:pPr>
        <w:spacing w:after="0"/>
        <w:rPr>
          <w:i/>
          <w:iCs/>
        </w:rPr>
      </w:pPr>
    </w:p>
    <w:p w14:paraId="22303489" w14:textId="77777777" w:rsidR="00D74814" w:rsidRPr="00B15326" w:rsidRDefault="00D74814" w:rsidP="00E94EC2">
      <w:pPr>
        <w:pStyle w:val="ListParagraph"/>
        <w:numPr>
          <w:ilvl w:val="0"/>
          <w:numId w:val="22"/>
        </w:numPr>
        <w:rPr>
          <w:b/>
        </w:rPr>
      </w:pPr>
      <w:r w:rsidRPr="00B15326">
        <w:rPr>
          <w:b/>
        </w:rPr>
        <w:t>Key Considerations in Planning Engagement</w:t>
      </w:r>
    </w:p>
    <w:p w14:paraId="2E5C2E15" w14:textId="77777777" w:rsidR="00D74814" w:rsidRPr="00B15326" w:rsidRDefault="00D74814" w:rsidP="00D74814">
      <w:pPr>
        <w:spacing w:after="0"/>
      </w:pPr>
      <w:r w:rsidRPr="00B15326">
        <w:t>“Research relationships mean different things in different contexts.”</w:t>
      </w:r>
      <w:r w:rsidRPr="00B15326">
        <w:rPr>
          <w:rStyle w:val="EndnoteReference"/>
        </w:rPr>
        <w:endnoteReference w:id="7"/>
      </w:r>
      <w:r w:rsidRPr="00B15326">
        <w:t xml:space="preserve"> </w:t>
      </w:r>
    </w:p>
    <w:p w14:paraId="2160ABF4" w14:textId="77777777" w:rsidR="00D74814" w:rsidRPr="00B15326" w:rsidRDefault="00D74814" w:rsidP="00D74814">
      <w:pPr>
        <w:spacing w:after="0"/>
      </w:pPr>
    </w:p>
    <w:p w14:paraId="14B17EB1" w14:textId="4F19556F" w:rsidR="00D74814" w:rsidRPr="00B15326" w:rsidRDefault="00D74814" w:rsidP="00E94EC2">
      <w:pPr>
        <w:pStyle w:val="ListParagraph"/>
        <w:numPr>
          <w:ilvl w:val="1"/>
          <w:numId w:val="22"/>
        </w:numPr>
      </w:pPr>
      <w:r w:rsidRPr="00B15326">
        <w:t>Values and Actions</w:t>
      </w:r>
    </w:p>
    <w:p w14:paraId="785617FA" w14:textId="77777777" w:rsidR="00D74814" w:rsidRPr="00B15326" w:rsidRDefault="00D74814" w:rsidP="00D74814">
      <w:r w:rsidRPr="00B15326">
        <w:t>As you are developing a relationship with an Indigenous community, take seriously the need to:</w:t>
      </w:r>
    </w:p>
    <w:p w14:paraId="19E2BD32" w14:textId="77777777" w:rsidR="00D74814" w:rsidRPr="00B15326" w:rsidRDefault="00D74814" w:rsidP="00D74814">
      <w:pPr>
        <w:pStyle w:val="ListParagraph"/>
        <w:numPr>
          <w:ilvl w:val="0"/>
          <w:numId w:val="6"/>
        </w:numPr>
      </w:pPr>
      <w:r w:rsidRPr="00B15326">
        <w:t>Listen more; speak less. Listen with intention.</w:t>
      </w:r>
    </w:p>
    <w:p w14:paraId="2A80E5E1" w14:textId="1373F42B" w:rsidR="00D74814" w:rsidRPr="00B15326" w:rsidRDefault="00D74814" w:rsidP="00D74814">
      <w:pPr>
        <w:pStyle w:val="ListParagraph"/>
        <w:numPr>
          <w:ilvl w:val="0"/>
          <w:numId w:val="6"/>
        </w:numPr>
      </w:pPr>
      <w:r w:rsidRPr="00B15326">
        <w:t>Identify limits and any risks.</w:t>
      </w:r>
    </w:p>
    <w:p w14:paraId="65FC9D67" w14:textId="75E82823" w:rsidR="00D74814" w:rsidRPr="00B15326" w:rsidRDefault="00D74814" w:rsidP="00D74814">
      <w:pPr>
        <w:pStyle w:val="ListParagraph"/>
        <w:numPr>
          <w:ilvl w:val="0"/>
          <w:numId w:val="6"/>
        </w:numPr>
      </w:pPr>
      <w:r w:rsidRPr="00B15326">
        <w:t xml:space="preserve">Inform yourself as much as possible before </w:t>
      </w:r>
      <w:r w:rsidR="005E43B3" w:rsidRPr="00B15326">
        <w:t>arrival but</w:t>
      </w:r>
      <w:r w:rsidRPr="00B15326">
        <w:t xml:space="preserve"> never consider yourself the expert based on that information. </w:t>
      </w:r>
    </w:p>
    <w:p w14:paraId="7D0595F7" w14:textId="77777777" w:rsidR="00D74814" w:rsidRPr="00B15326" w:rsidRDefault="00D74814" w:rsidP="00D74814">
      <w:pPr>
        <w:pStyle w:val="ListParagraph"/>
        <w:numPr>
          <w:ilvl w:val="0"/>
          <w:numId w:val="6"/>
        </w:numPr>
      </w:pPr>
      <w:r w:rsidRPr="00B15326">
        <w:t>Think and support local. For purchases, or educating yourself, local is often best.</w:t>
      </w:r>
    </w:p>
    <w:p w14:paraId="5A571E7D" w14:textId="4E899863" w:rsidR="00D74814" w:rsidRPr="00B15326" w:rsidRDefault="00D74814" w:rsidP="00D74814">
      <w:pPr>
        <w:pStyle w:val="ListParagraph"/>
        <w:numPr>
          <w:ilvl w:val="0"/>
          <w:numId w:val="6"/>
        </w:numPr>
      </w:pPr>
      <w:r w:rsidRPr="00B15326">
        <w:t>For work in remote or northern communities, consider what you might bring with you to support the community.</w:t>
      </w:r>
      <w:r w:rsidR="005E43B3">
        <w:t xml:space="preserve"> </w:t>
      </w:r>
      <w:r w:rsidRPr="00B15326">
        <w:t>Ask those with whom you have been building relationships, what supports would be most useful and appreciated.</w:t>
      </w:r>
    </w:p>
    <w:p w14:paraId="5B3981B1" w14:textId="60CD4574" w:rsidR="00D74814" w:rsidRPr="00B15326" w:rsidRDefault="00D74814" w:rsidP="00D74814">
      <w:pPr>
        <w:pStyle w:val="ListParagraph"/>
        <w:numPr>
          <w:ilvl w:val="0"/>
          <w:numId w:val="6"/>
        </w:numPr>
      </w:pPr>
      <w:r w:rsidRPr="00B15326">
        <w:t>Maintain open communication, give regular updates, and provide correct cell phone numbers, email addresses and text links. The use of social media is often a great way to stay in touch.</w:t>
      </w:r>
    </w:p>
    <w:p w14:paraId="48314CCD" w14:textId="77777777" w:rsidR="00D74814" w:rsidRPr="00B15326" w:rsidRDefault="00D74814" w:rsidP="00D74814">
      <w:pPr>
        <w:pStyle w:val="ListParagraph"/>
        <w:numPr>
          <w:ilvl w:val="0"/>
          <w:numId w:val="6"/>
        </w:numPr>
      </w:pPr>
      <w:r w:rsidRPr="00B15326">
        <w:t>Respect local traditions, customs, authority.</w:t>
      </w:r>
    </w:p>
    <w:p w14:paraId="265C24B9" w14:textId="1D9C1D07" w:rsidR="00D74814" w:rsidRPr="00B15326" w:rsidRDefault="00D74814" w:rsidP="00D74814">
      <w:pPr>
        <w:pStyle w:val="ListParagraph"/>
        <w:numPr>
          <w:ilvl w:val="0"/>
          <w:numId w:val="6"/>
        </w:numPr>
      </w:pPr>
      <w:r w:rsidRPr="00B15326">
        <w:t xml:space="preserve">Ask and learn about significant dates, ceremonies, cultural/economic events within the community and adjust research activity accordingly. </w:t>
      </w:r>
    </w:p>
    <w:p w14:paraId="37F9954A" w14:textId="77777777" w:rsidR="00D74814" w:rsidRPr="00B15326" w:rsidRDefault="00D74814" w:rsidP="00D74814">
      <w:pPr>
        <w:pStyle w:val="ListParagraph"/>
        <w:numPr>
          <w:ilvl w:val="0"/>
          <w:numId w:val="6"/>
        </w:numPr>
      </w:pPr>
      <w:r w:rsidRPr="00B15326">
        <w:t>Try new things. Be prepared to learn about and experience food, cultural activities and celebrations, some of which unsurprisingly may resonate with yours! Your responses may be important to building relationships and trust.</w:t>
      </w:r>
    </w:p>
    <w:p w14:paraId="7CE107AE" w14:textId="77777777" w:rsidR="00D74814" w:rsidRPr="00B15326" w:rsidRDefault="00D74814" w:rsidP="00D74814">
      <w:pPr>
        <w:pStyle w:val="ListParagraph"/>
        <w:numPr>
          <w:ilvl w:val="0"/>
          <w:numId w:val="6"/>
        </w:numPr>
      </w:pPr>
      <w:r w:rsidRPr="00B15326">
        <w:t>Respect local language. As appropriate, seek to use and incorporate at least some elements into your everyday interactions, your research activities and outcomes.</w:t>
      </w:r>
    </w:p>
    <w:p w14:paraId="5FF08935" w14:textId="77777777" w:rsidR="00D74814" w:rsidRPr="00B15326" w:rsidRDefault="00D74814" w:rsidP="00D74814">
      <w:pPr>
        <w:pStyle w:val="ListParagraph"/>
        <w:numPr>
          <w:ilvl w:val="0"/>
          <w:numId w:val="6"/>
        </w:numPr>
      </w:pPr>
      <w:r w:rsidRPr="00B15326">
        <w:t>Last but not least, know the value of humour. It gets all of us through the complexity of each day.</w:t>
      </w:r>
    </w:p>
    <w:p w14:paraId="09B7DDCE" w14:textId="77777777" w:rsidR="00CA0498" w:rsidRPr="00B15326" w:rsidRDefault="00CA0498" w:rsidP="00CA0498">
      <w:pPr>
        <w:rPr>
          <w:i/>
          <w:iCs/>
        </w:rPr>
      </w:pPr>
      <w:r w:rsidRPr="00B15326">
        <w:rPr>
          <w:i/>
          <w:iCs/>
        </w:rPr>
        <w:t xml:space="preserve">For the bullet points above in 4a, type in what you will do to address each point. </w:t>
      </w:r>
    </w:p>
    <w:p w14:paraId="6DC4E56D" w14:textId="77777777" w:rsidR="00CA0498" w:rsidRPr="00B15326" w:rsidRDefault="00CA0498" w:rsidP="00E94EC2">
      <w:pPr>
        <w:pStyle w:val="ListParagraph"/>
        <w:numPr>
          <w:ilvl w:val="1"/>
          <w:numId w:val="22"/>
        </w:numPr>
      </w:pPr>
      <w:r w:rsidRPr="00B15326">
        <w:t>Community Involvement</w:t>
      </w:r>
    </w:p>
    <w:p w14:paraId="35A26C47" w14:textId="3903D359" w:rsidR="00CA0498" w:rsidRPr="00B15326" w:rsidRDefault="00CA0498" w:rsidP="00CA0498">
      <w:r w:rsidRPr="00B15326">
        <w:t xml:space="preserve">In all aspects of the project there are negotiated points of engagement and </w:t>
      </w:r>
      <w:r w:rsidR="005E43B3" w:rsidRPr="00B15326">
        <w:t>involvement,</w:t>
      </w:r>
      <w:r w:rsidRPr="00B15326">
        <w:t xml:space="preserve"> and they take place throughout the life cycle of the research project.  Building relationships with Indigenous partners and communities is a continuous process. Give consideration to these steps as you and your partners plan mutual engagement opportunities: </w:t>
      </w:r>
    </w:p>
    <w:p w14:paraId="3320A600" w14:textId="77777777" w:rsidR="00CA0498" w:rsidRPr="00B15326" w:rsidRDefault="00CA0498" w:rsidP="00CA0498">
      <w:pPr>
        <w:pStyle w:val="ListParagraph"/>
        <w:numPr>
          <w:ilvl w:val="0"/>
          <w:numId w:val="7"/>
        </w:numPr>
      </w:pPr>
      <w:r w:rsidRPr="00B15326">
        <w:t>Project design, including the focus and scope of the research question(s)</w:t>
      </w:r>
    </w:p>
    <w:p w14:paraId="068D2F69" w14:textId="77777777" w:rsidR="00CA0498" w:rsidRPr="00B15326" w:rsidRDefault="00CA0498" w:rsidP="00CA0498">
      <w:pPr>
        <w:pStyle w:val="ListParagraph"/>
        <w:numPr>
          <w:ilvl w:val="0"/>
          <w:numId w:val="7"/>
        </w:numPr>
      </w:pPr>
      <w:r w:rsidRPr="00B15326">
        <w:t>Ethics</w:t>
      </w:r>
    </w:p>
    <w:p w14:paraId="716087B6" w14:textId="77777777" w:rsidR="00CA0498" w:rsidRPr="00B15326" w:rsidRDefault="00CA0498" w:rsidP="00CA0498">
      <w:pPr>
        <w:pStyle w:val="ListParagraph"/>
        <w:numPr>
          <w:ilvl w:val="0"/>
          <w:numId w:val="7"/>
        </w:numPr>
      </w:pPr>
      <w:r w:rsidRPr="00B15326">
        <w:t>Research assistants</w:t>
      </w:r>
    </w:p>
    <w:p w14:paraId="1F4356A4" w14:textId="77777777" w:rsidR="00CA0498" w:rsidRPr="00B15326" w:rsidRDefault="00CA0498" w:rsidP="00CA0498">
      <w:pPr>
        <w:pStyle w:val="ListParagraph"/>
        <w:numPr>
          <w:ilvl w:val="0"/>
          <w:numId w:val="7"/>
        </w:numPr>
      </w:pPr>
      <w:r w:rsidRPr="00B15326">
        <w:t>Field work</w:t>
      </w:r>
    </w:p>
    <w:p w14:paraId="755F9F6D" w14:textId="77777777" w:rsidR="00CA0498" w:rsidRPr="00B15326" w:rsidRDefault="00CA0498" w:rsidP="00CA0498">
      <w:pPr>
        <w:pStyle w:val="ListParagraph"/>
        <w:numPr>
          <w:ilvl w:val="0"/>
          <w:numId w:val="7"/>
        </w:numPr>
      </w:pPr>
      <w:r w:rsidRPr="00B15326">
        <w:t>Data analysis / interpretation</w:t>
      </w:r>
    </w:p>
    <w:p w14:paraId="2F38A55D" w14:textId="77777777" w:rsidR="00CA0498" w:rsidRPr="00B15326" w:rsidRDefault="00CA0498" w:rsidP="00CA0498">
      <w:pPr>
        <w:pStyle w:val="ListParagraph"/>
        <w:numPr>
          <w:ilvl w:val="0"/>
          <w:numId w:val="7"/>
        </w:numPr>
      </w:pPr>
      <w:r w:rsidRPr="00B15326">
        <w:t>Review of prepublication drafts (be clear if these are for editing, revising and/or approval); remember OCAP®</w:t>
      </w:r>
    </w:p>
    <w:p w14:paraId="2B2CB1B6" w14:textId="77777777" w:rsidR="00CA0498" w:rsidRPr="00B15326" w:rsidRDefault="00CA0498" w:rsidP="00CA0498">
      <w:pPr>
        <w:pStyle w:val="ListParagraph"/>
        <w:numPr>
          <w:ilvl w:val="0"/>
          <w:numId w:val="7"/>
        </w:numPr>
      </w:pPr>
      <w:r w:rsidRPr="00B15326">
        <w:t>Ensure dissemination and sharing of results beyond the academic publication</w:t>
      </w:r>
    </w:p>
    <w:p w14:paraId="6CAA4D2F" w14:textId="77777777" w:rsidR="00CA0498" w:rsidRPr="00B15326" w:rsidRDefault="00CA0498" w:rsidP="00CA0498">
      <w:pPr>
        <w:rPr>
          <w:i/>
          <w:iCs/>
        </w:rPr>
      </w:pPr>
      <w:r w:rsidRPr="00B15326">
        <w:rPr>
          <w:i/>
          <w:iCs/>
        </w:rPr>
        <w:t xml:space="preserve">For each bullet point above in 4b, type in what you will do to engage Indigenous communities or partners or individuals at each stage of the project. </w:t>
      </w:r>
    </w:p>
    <w:p w14:paraId="5C5FFB82" w14:textId="77777777" w:rsidR="00CA0498" w:rsidRPr="00B15326" w:rsidRDefault="00CA0498" w:rsidP="00E94EC2">
      <w:pPr>
        <w:pStyle w:val="ListParagraph"/>
        <w:numPr>
          <w:ilvl w:val="1"/>
          <w:numId w:val="22"/>
        </w:numPr>
      </w:pPr>
      <w:r w:rsidRPr="00B15326">
        <w:t>Initiating Contact</w:t>
      </w:r>
    </w:p>
    <w:p w14:paraId="694098BE" w14:textId="77777777" w:rsidR="00CA0498" w:rsidRPr="00B15326" w:rsidRDefault="00CA0498" w:rsidP="00CA0498">
      <w:r w:rsidRPr="00B15326">
        <w:t xml:space="preserve">The </w:t>
      </w:r>
      <w:r w:rsidRPr="00B15326">
        <w:rPr>
          <w:bCs/>
        </w:rPr>
        <w:t>Inuit Tapiriit Kanatami and Nunavut Research Institute</w:t>
      </w:r>
      <w:r w:rsidRPr="00B15326">
        <w:rPr>
          <w:rStyle w:val="EndnoteReference"/>
          <w:bCs/>
        </w:rPr>
        <w:endnoteReference w:id="8"/>
      </w:r>
      <w:r w:rsidRPr="00B15326">
        <w:rPr>
          <w:b/>
          <w:bCs/>
        </w:rPr>
        <w:t xml:space="preserve"> </w:t>
      </w:r>
      <w:r w:rsidRPr="00B15326">
        <w:rPr>
          <w:bCs/>
        </w:rPr>
        <w:t>identifies eight specific considerations for you to consider when initiating contact with your prospective partners:</w:t>
      </w:r>
    </w:p>
    <w:p w14:paraId="6E30AE27" w14:textId="77777777" w:rsidR="00CA0498" w:rsidRPr="00B15326" w:rsidRDefault="00CA0498" w:rsidP="00EC2477">
      <w:pPr>
        <w:spacing w:after="120"/>
        <w:ind w:left="426"/>
      </w:pPr>
      <w:r w:rsidRPr="00B15326">
        <w:t>1. Background – Conduct extensive background research on the areas/communities you would like to work in; some relevant factors to consider might include: (i) community size; (ii) local government and administration; (iii) social issues; (iv) local economy; (v) political structures; (vi) environmental issues; and (vii) past research relationships. (It is important to recognize that this is a starting point, that the materials may be problematic in some way and that the significance of any of this knowledge will only become evident in the current context. Do not assume that it makes you an expert in the local scene.)</w:t>
      </w:r>
    </w:p>
    <w:p w14:paraId="5C95F50B" w14:textId="77777777" w:rsidR="00CA0498" w:rsidRPr="00B15326" w:rsidRDefault="00CA0498" w:rsidP="00EC2477">
      <w:pPr>
        <w:spacing w:after="120"/>
        <w:ind w:firstLine="426"/>
      </w:pPr>
      <w:r w:rsidRPr="00B15326">
        <w:t xml:space="preserve">2. Identify potential communities. </w:t>
      </w:r>
    </w:p>
    <w:p w14:paraId="7FE68FF8" w14:textId="77777777" w:rsidR="00CA0498" w:rsidRPr="00B15326" w:rsidRDefault="00CA0498" w:rsidP="00EC2477">
      <w:pPr>
        <w:spacing w:after="120"/>
        <w:ind w:firstLine="426"/>
      </w:pPr>
      <w:r w:rsidRPr="00B15326">
        <w:t xml:space="preserve">3. Make </w:t>
      </w:r>
      <w:r w:rsidRPr="00B15326">
        <w:rPr>
          <w:bCs/>
        </w:rPr>
        <w:t xml:space="preserve">community selection. </w:t>
      </w:r>
    </w:p>
    <w:p w14:paraId="4B2E094A" w14:textId="77777777" w:rsidR="00CA0498" w:rsidRPr="00B15326" w:rsidRDefault="00CA0498" w:rsidP="00EC2477">
      <w:pPr>
        <w:spacing w:after="120"/>
        <w:ind w:left="426"/>
      </w:pPr>
      <w:r w:rsidRPr="00B15326">
        <w:rPr>
          <w:bCs/>
        </w:rPr>
        <w:t>4. Research contact</w:t>
      </w:r>
      <w:r w:rsidRPr="00B15326">
        <w:rPr>
          <w:b/>
          <w:bCs/>
        </w:rPr>
        <w:t xml:space="preserve"> </w:t>
      </w:r>
      <w:r w:rsidRPr="00B15326">
        <w:t>– This stage can also include contacting researchers who may have experience working in, or near, a particular community. They might also suggest other communities of interest.</w:t>
      </w:r>
    </w:p>
    <w:p w14:paraId="402740D0" w14:textId="77777777" w:rsidR="00CA0498" w:rsidRPr="00B15326" w:rsidRDefault="00CA0498" w:rsidP="00EC2477">
      <w:pPr>
        <w:spacing w:after="120"/>
        <w:ind w:firstLine="426"/>
      </w:pPr>
      <w:r w:rsidRPr="00B15326">
        <w:rPr>
          <w:bCs/>
        </w:rPr>
        <w:t>5. Regional contact</w:t>
      </w:r>
      <w:r w:rsidRPr="00B15326">
        <w:rPr>
          <w:b/>
          <w:bCs/>
        </w:rPr>
        <w:t xml:space="preserve"> </w:t>
      </w:r>
      <w:r w:rsidRPr="00B15326">
        <w:t>– Contact the appropriate land claims body, if applicable.</w:t>
      </w:r>
    </w:p>
    <w:p w14:paraId="3CEE38BD" w14:textId="77777777" w:rsidR="00CA0498" w:rsidRPr="00B15326" w:rsidRDefault="00CA0498" w:rsidP="00EC2477">
      <w:pPr>
        <w:spacing w:after="120"/>
        <w:ind w:firstLine="426"/>
      </w:pPr>
      <w:r w:rsidRPr="00B15326">
        <w:rPr>
          <w:bCs/>
        </w:rPr>
        <w:t>6. Local contact</w:t>
      </w:r>
      <w:r w:rsidRPr="00B15326">
        <w:rPr>
          <w:b/>
          <w:bCs/>
        </w:rPr>
        <w:t xml:space="preserve"> </w:t>
      </w:r>
      <w:r w:rsidRPr="00B15326">
        <w:t>– If no local liaison or advisory group is recommended, consider</w:t>
      </w:r>
    </w:p>
    <w:p w14:paraId="07911C59" w14:textId="70F36FF3" w:rsidR="00CA0498" w:rsidRPr="00B15326" w:rsidRDefault="00CA0498" w:rsidP="00EC2477">
      <w:pPr>
        <w:spacing w:after="120"/>
        <w:ind w:left="426" w:firstLine="11"/>
      </w:pPr>
      <w:r w:rsidRPr="00B15326">
        <w:t>the Nation’s Council or Chief. They should be able to suggest further local contacts a propriate to the particular research focus being proposed. They might also suggest</w:t>
      </w:r>
      <w:r w:rsidR="001C4C51">
        <w:t xml:space="preserve"> </w:t>
      </w:r>
      <w:r w:rsidRPr="00B15326">
        <w:t>other communities of interest. (Community-controlled schools, cultural or health centres may also prove to be useful contacts.)</w:t>
      </w:r>
    </w:p>
    <w:p w14:paraId="4869AE2C" w14:textId="330F7A3E" w:rsidR="00CA0498" w:rsidRPr="00B15326" w:rsidRDefault="00CA0498" w:rsidP="00EC2477">
      <w:pPr>
        <w:spacing w:after="120"/>
        <w:ind w:left="426"/>
      </w:pPr>
      <w:r w:rsidRPr="00B15326">
        <w:rPr>
          <w:bCs/>
        </w:rPr>
        <w:t>7. Initial interaction</w:t>
      </w:r>
      <w:r w:rsidRPr="00B15326">
        <w:rPr>
          <w:b/>
          <w:bCs/>
        </w:rPr>
        <w:t xml:space="preserve"> </w:t>
      </w:r>
      <w:r w:rsidRPr="00B15326">
        <w:t>– After establishing appropriate local contacts, make written</w:t>
      </w:r>
      <w:r w:rsidR="00556769">
        <w:t xml:space="preserve"> </w:t>
      </w:r>
      <w:r w:rsidRPr="00B15326">
        <w:t xml:space="preserve">contact first (preferably email where possible), then follow up with phone calls. </w:t>
      </w:r>
    </w:p>
    <w:p w14:paraId="060D7FDB" w14:textId="4F20B380" w:rsidR="00CA0498" w:rsidRPr="00B15326" w:rsidRDefault="00CA0498" w:rsidP="00EC2477">
      <w:pPr>
        <w:spacing w:after="120"/>
        <w:ind w:left="426"/>
      </w:pPr>
      <w:r w:rsidRPr="00B15326">
        <w:rPr>
          <w:bCs/>
        </w:rPr>
        <w:t>8. Preliminary community visit</w:t>
      </w:r>
      <w:r w:rsidRPr="00B15326">
        <w:rPr>
          <w:b/>
          <w:bCs/>
        </w:rPr>
        <w:t xml:space="preserve"> </w:t>
      </w:r>
      <w:r w:rsidRPr="00B15326">
        <w:t>– Once initial community contacts have been</w:t>
      </w:r>
      <w:r w:rsidR="00FA21DD">
        <w:t xml:space="preserve"> </w:t>
      </w:r>
      <w:r w:rsidRPr="00B15326">
        <w:t xml:space="preserve">made, additional local recommendations often come more easily. </w:t>
      </w:r>
      <w:r w:rsidRPr="00B15326">
        <w:rPr>
          <w:bCs/>
        </w:rPr>
        <w:t>A visit to the community</w:t>
      </w:r>
      <w:r w:rsidRPr="00B15326">
        <w:t xml:space="preserve"> can help build trust through introducing the project and discussing community concerns. </w:t>
      </w:r>
    </w:p>
    <w:p w14:paraId="4EEE9E5E" w14:textId="77777777" w:rsidR="00CA0498" w:rsidRPr="00B15326" w:rsidRDefault="00CA0498" w:rsidP="00CA0498">
      <w:pPr>
        <w:spacing w:after="0"/>
        <w:ind w:left="720"/>
      </w:pPr>
    </w:p>
    <w:p w14:paraId="333E63A0" w14:textId="77777777" w:rsidR="00CA0498" w:rsidRPr="00B15326" w:rsidRDefault="00CA0498" w:rsidP="00CA0498">
      <w:pPr>
        <w:spacing w:after="0"/>
        <w:rPr>
          <w:i/>
          <w:iCs/>
        </w:rPr>
      </w:pPr>
      <w:r w:rsidRPr="00B15326">
        <w:rPr>
          <w:i/>
          <w:iCs/>
        </w:rPr>
        <w:t xml:space="preserve">Always remember that relationship building with Indigenous communities takes time. Process matters and you need to go slowly if you plan to go far. The community engagement planning tool in Appendix B may provide additional help in planning your work with Indigenous communities. For support using this tool, </w:t>
      </w:r>
      <w:r w:rsidRPr="00B15326">
        <w:rPr>
          <w:i/>
        </w:rPr>
        <w:t xml:space="preserve">please consult Michael Johnny, Manager of York’s Knowledge Mobilization Unit, at </w:t>
      </w:r>
      <w:hyperlink r:id="rId9" w:history="1">
        <w:r w:rsidRPr="00B15326">
          <w:rPr>
            <w:rStyle w:val="Hyperlink"/>
            <w:i/>
          </w:rPr>
          <w:t>mjohnny@yorku.ca</w:t>
        </w:r>
      </w:hyperlink>
    </w:p>
    <w:p w14:paraId="35D6F413" w14:textId="77777777" w:rsidR="00D74814" w:rsidRPr="00B15326" w:rsidRDefault="00D74814" w:rsidP="00D74814"/>
    <w:p w14:paraId="50FFA7FB" w14:textId="77777777" w:rsidR="00CA0498" w:rsidRPr="00B15326" w:rsidRDefault="00CA0498" w:rsidP="00E94EC2">
      <w:pPr>
        <w:pStyle w:val="ListParagraph"/>
        <w:numPr>
          <w:ilvl w:val="0"/>
          <w:numId w:val="22"/>
        </w:numPr>
        <w:rPr>
          <w:b/>
        </w:rPr>
      </w:pPr>
      <w:r w:rsidRPr="00B15326">
        <w:rPr>
          <w:b/>
        </w:rPr>
        <w:t>Communications and Knowledge Mobilization</w:t>
      </w:r>
    </w:p>
    <w:p w14:paraId="7ADC3041" w14:textId="77777777" w:rsidR="00CA0498" w:rsidRPr="00B15326" w:rsidRDefault="00CA0498" w:rsidP="00CA0498">
      <w:r w:rsidRPr="00B15326">
        <w:t xml:space="preserve">If you intend to apply for funding to undertake research that engages Indigenous communities, you must include a knowledge mobilization plan that addresses methods of engaging, communicating and finally sharing results with your Indigenous partner(s). Remember the OCAP® regarding the ownership of research data and research outputs, so keep these principles central in your knowledge mobilization plan. </w:t>
      </w:r>
    </w:p>
    <w:p w14:paraId="6C343947" w14:textId="77777777" w:rsidR="00CA0498" w:rsidRPr="00B15326" w:rsidRDefault="00CA0498" w:rsidP="00CA0498">
      <w:r w:rsidRPr="00B15326">
        <w:t xml:space="preserve">For more tools and support for developing your knowledge mobilization plan, please consult Michael Johnny, Manager of York’s Knowledge Mobilization Unit, at </w:t>
      </w:r>
      <w:hyperlink r:id="rId10" w:history="1">
        <w:r w:rsidRPr="00B15326">
          <w:rPr>
            <w:rStyle w:val="Hyperlink"/>
          </w:rPr>
          <w:t>mjohnny@yorku.ca</w:t>
        </w:r>
      </w:hyperlink>
      <w:r w:rsidRPr="00B15326">
        <w:t xml:space="preserve"> </w:t>
      </w:r>
    </w:p>
    <w:p w14:paraId="2A8648D0" w14:textId="77777777" w:rsidR="00CA0498" w:rsidRPr="00B15326" w:rsidRDefault="00CA0498" w:rsidP="00E94EC2">
      <w:pPr>
        <w:pStyle w:val="ListParagraph"/>
        <w:numPr>
          <w:ilvl w:val="0"/>
          <w:numId w:val="22"/>
        </w:numPr>
        <w:rPr>
          <w:b/>
        </w:rPr>
      </w:pPr>
      <w:r w:rsidRPr="00B15326">
        <w:rPr>
          <w:b/>
        </w:rPr>
        <w:t xml:space="preserve">Closing </w:t>
      </w:r>
    </w:p>
    <w:p w14:paraId="7CA41C51" w14:textId="17254C14" w:rsidR="00CA0498" w:rsidRPr="00B15326" w:rsidRDefault="00CA0498" w:rsidP="00CA0498">
      <w:pPr>
        <w:rPr>
          <w:rFonts w:eastAsia="Calibri" w:cs="Calibri"/>
        </w:rPr>
      </w:pPr>
      <w:r w:rsidRPr="00B15326">
        <w:rPr>
          <w:rFonts w:eastAsia="Calibri" w:cs="Calibri"/>
        </w:rPr>
        <w:t xml:space="preserve">This </w:t>
      </w:r>
      <w:r w:rsidR="005E43B3" w:rsidRPr="00B15326">
        <w:rPr>
          <w:rFonts w:eastAsia="Calibri" w:cs="Calibri"/>
        </w:rPr>
        <w:t>guide is</w:t>
      </w:r>
      <w:r w:rsidRPr="00B15326">
        <w:rPr>
          <w:rFonts w:eastAsia="Calibri" w:cs="Calibri"/>
        </w:rPr>
        <w:t xml:space="preserve"> intended to inform you project planning. Remember that the Indigenous partners who agree to engage with you on this journey are the most important sources of guidance. Without their agreement, the work will not proceed. Your work should also be guided by the values of honesty, humility, and truth. This guide is intended to serve as an action-oriented and constructive resource to help navigate your research project within Indigenous communities. York has research supports that are available throughout all steps of your project, from inception to completion. Special thanks to the leadership within the Office of the Vice President Research and Innovation and York’s Indigenous Council who have supported the steps taken in the development of this guide.</w:t>
      </w:r>
    </w:p>
    <w:p w14:paraId="0C7592A6" w14:textId="77777777" w:rsidR="00E104D1" w:rsidRDefault="00E104D1">
      <w:pPr>
        <w:spacing w:after="160" w:line="259" w:lineRule="auto"/>
        <w:rPr>
          <w:rFonts w:eastAsia="Calibri" w:cs="Calibri"/>
          <w:b/>
          <w:u w:val="single"/>
        </w:rPr>
      </w:pPr>
      <w:r>
        <w:rPr>
          <w:rFonts w:eastAsia="Calibri" w:cs="Calibri"/>
          <w:b/>
          <w:u w:val="single"/>
        </w:rPr>
        <w:br w:type="page"/>
      </w:r>
    </w:p>
    <w:p w14:paraId="36F3B7A6" w14:textId="08A065FF" w:rsidR="00CA0498" w:rsidRPr="00B15326" w:rsidRDefault="00CA0498" w:rsidP="00CA0498">
      <w:pPr>
        <w:rPr>
          <w:rFonts w:eastAsia="Calibri" w:cs="Calibri"/>
          <w:b/>
          <w:u w:val="single"/>
        </w:rPr>
      </w:pPr>
      <w:r w:rsidRPr="00B15326">
        <w:rPr>
          <w:rFonts w:eastAsia="Calibri" w:cs="Calibri"/>
          <w:b/>
          <w:u w:val="single"/>
        </w:rPr>
        <w:t>Appendix A: Resources That Contributed to the Development of This Guide</w:t>
      </w:r>
    </w:p>
    <w:p w14:paraId="3ED93DC3" w14:textId="5E92C49E" w:rsidR="00CA0498" w:rsidRPr="00B15326" w:rsidRDefault="00CA0498" w:rsidP="00CA0498">
      <w:pPr>
        <w:ind w:left="720" w:hanging="720"/>
      </w:pPr>
      <w:r w:rsidRPr="00B15326">
        <w:rPr>
          <w:rFonts w:eastAsia="Calibri" w:cs="Calibri"/>
        </w:rPr>
        <w:t xml:space="preserve">Inuit Tapiriit Kanatami and Nunavut Research Institute. </w:t>
      </w:r>
      <w:r w:rsidRPr="00B15326">
        <w:rPr>
          <w:rFonts w:eastAsia="Calibri" w:cs="Calibri"/>
          <w:i/>
          <w:iCs/>
        </w:rPr>
        <w:t>Negotiating Research Relationships with Inuit Communities: A Guide for Researchers.</w:t>
      </w:r>
      <w:r w:rsidRPr="00B15326">
        <w:rPr>
          <w:rFonts w:eastAsia="Calibri" w:cs="Calibri"/>
          <w:iCs/>
        </w:rPr>
        <w:t xml:space="preserve"> Edited by</w:t>
      </w:r>
      <w:r w:rsidRPr="00B15326">
        <w:rPr>
          <w:rFonts w:eastAsia="Calibri" w:cs="Calibri"/>
        </w:rPr>
        <w:t xml:space="preserve"> Scot Nickels, Jamal Shirley, and Gita Laidler.  Ottawa and Iqaluit: ITK and NRI, 2007. </w:t>
      </w:r>
      <w:hyperlink r:id="rId11" w:history="1">
        <w:r w:rsidRPr="00B15326">
          <w:rPr>
            <w:rStyle w:val="Hyperlink"/>
            <w:rFonts w:eastAsia="Calibri" w:cs="Calibri"/>
          </w:rPr>
          <w:t>https://www.itk.ca/wp-content/uploads/2016/07/Negotitiating-Research-Relationships-Researchers-Guide_0.pdf</w:t>
        </w:r>
      </w:hyperlink>
      <w:r w:rsidRPr="00B15326">
        <w:rPr>
          <w:rFonts w:eastAsia="Calibri" w:cs="Calibri"/>
        </w:rPr>
        <w:t xml:space="preserve"> </w:t>
      </w:r>
    </w:p>
    <w:p w14:paraId="2F232F3E" w14:textId="77777777" w:rsidR="00CA0498" w:rsidRPr="00B15326" w:rsidRDefault="00CA0498" w:rsidP="00CA0498">
      <w:pPr>
        <w:pStyle w:val="ListParagraph"/>
        <w:numPr>
          <w:ilvl w:val="0"/>
          <w:numId w:val="9"/>
        </w:numPr>
        <w:rPr>
          <w:rFonts w:eastAsiaTheme="minorEastAsia"/>
        </w:rPr>
      </w:pPr>
      <w:r w:rsidRPr="00B15326">
        <w:rPr>
          <w:rFonts w:eastAsia="Calibri" w:cs="Calibri"/>
        </w:rPr>
        <w:t>What is this about – This is a practical guide aimed at researchers to help them develop and maintain research relationships with Inuit communities.</w:t>
      </w:r>
    </w:p>
    <w:p w14:paraId="73D82959" w14:textId="77777777" w:rsidR="00CA0498" w:rsidRPr="00B15326" w:rsidRDefault="00CA0498" w:rsidP="00CA0498">
      <w:pPr>
        <w:pStyle w:val="ListParagraph"/>
        <w:numPr>
          <w:ilvl w:val="0"/>
          <w:numId w:val="9"/>
        </w:numPr>
      </w:pPr>
      <w:r w:rsidRPr="00B15326">
        <w:rPr>
          <w:rFonts w:eastAsia="Calibri" w:cs="Calibri"/>
        </w:rPr>
        <w:t>How can you use this – The guide is concise, action-oriented and extremely practical in its approach to helping researchers.  The recommendations could be considered for other Indigenous communities.</w:t>
      </w:r>
    </w:p>
    <w:p w14:paraId="46B734A4" w14:textId="514B7227" w:rsidR="00CA0498" w:rsidRPr="00B15326" w:rsidRDefault="00CA0498" w:rsidP="00CA0498">
      <w:pPr>
        <w:ind w:left="810" w:hanging="810"/>
        <w:rPr>
          <w:rFonts w:eastAsia="Calibri" w:cs="Calibri"/>
        </w:rPr>
      </w:pPr>
      <w:r w:rsidRPr="00B15326">
        <w:rPr>
          <w:rFonts w:eastAsia="Calibri" w:cs="Calibri"/>
        </w:rPr>
        <w:t xml:space="preserve">Ontario Centre of Excellence for Child &amp; Youth Mental Health. </w:t>
      </w:r>
      <w:r w:rsidRPr="00B15326">
        <w:rPr>
          <w:rFonts w:eastAsia="Calibri" w:cs="Calibri"/>
          <w:i/>
        </w:rPr>
        <w:t>Knowledge Mobilization (KMb) Toolkit</w:t>
      </w:r>
      <w:r w:rsidRPr="00B15326">
        <w:rPr>
          <w:rFonts w:eastAsia="Calibri" w:cs="Calibri"/>
        </w:rPr>
        <w:t xml:space="preserve">. Ottawa: CYMH, 2019. </w:t>
      </w:r>
      <w:hyperlink r:id="rId12">
        <w:r w:rsidRPr="00B15326">
          <w:rPr>
            <w:rStyle w:val="Hyperlink"/>
            <w:rFonts w:eastAsia="Calibri" w:cs="Calibri"/>
          </w:rPr>
          <w:t>www.kmbtoolkit.ca</w:t>
        </w:r>
      </w:hyperlink>
      <w:r w:rsidRPr="00B15326">
        <w:rPr>
          <w:rFonts w:eastAsia="Calibri" w:cs="Calibri"/>
        </w:rPr>
        <w:t xml:space="preserve"> </w:t>
      </w:r>
    </w:p>
    <w:p w14:paraId="7D6B5469" w14:textId="77777777" w:rsidR="00CA0498" w:rsidRPr="00B15326" w:rsidRDefault="00CA0498" w:rsidP="00CA0498">
      <w:pPr>
        <w:pStyle w:val="ListParagraph"/>
        <w:numPr>
          <w:ilvl w:val="0"/>
          <w:numId w:val="8"/>
        </w:numPr>
        <w:rPr>
          <w:rFonts w:eastAsiaTheme="minorEastAsia"/>
        </w:rPr>
      </w:pPr>
      <w:r w:rsidRPr="00B15326">
        <w:rPr>
          <w:rFonts w:eastAsia="Calibri" w:cs="Calibri"/>
        </w:rPr>
        <w:t>What is this about – This is a hands-on knowledge mobilization (KMb) planning tool. It is intended to help make research relevant to non-academic audiences. Practical and sequential, it is an increasingly popular resource with knowledge mobilization professionals in support of research project teams developing KMb plans.</w:t>
      </w:r>
    </w:p>
    <w:p w14:paraId="5DF9A7C2" w14:textId="77777777" w:rsidR="00CA0498" w:rsidRPr="00B15326" w:rsidRDefault="00CA0498" w:rsidP="00CA0498">
      <w:pPr>
        <w:pStyle w:val="ListParagraph"/>
        <w:numPr>
          <w:ilvl w:val="0"/>
          <w:numId w:val="8"/>
        </w:numPr>
      </w:pPr>
      <w:r w:rsidRPr="00B15326">
        <w:rPr>
          <w:rFonts w:eastAsia="Calibri" w:cs="Calibri"/>
        </w:rPr>
        <w:t>How can you use this – For anyone engaged in applied research or who is seeking to maximize the impact of their research project, this tool provides practical steps in creating a KMb plan to achieve this objective. Multiple questions and short-answer exercises around desired outcomes and the why, who, how, what and when of collaborative research will help create a cohesive KMb plan. Ideally, this exercise is best done with research partners and with the support of the knowledge broker.</w:t>
      </w:r>
    </w:p>
    <w:p w14:paraId="4DA5ACE5" w14:textId="4188BCF8" w:rsidR="00CA0498" w:rsidRPr="00B15326" w:rsidRDefault="00CA0498" w:rsidP="00CA0498">
      <w:pPr>
        <w:ind w:left="346" w:hanging="346"/>
      </w:pPr>
      <w:r w:rsidRPr="00B15326">
        <w:rPr>
          <w:rFonts w:eastAsia="Calibri" w:cs="Calibri"/>
          <w:color w:val="000000" w:themeColor="text1"/>
        </w:rPr>
        <w:t xml:space="preserve">Ontario Federation of </w:t>
      </w:r>
      <w:r w:rsidR="009216A8" w:rsidRPr="00B15326">
        <w:rPr>
          <w:rFonts w:eastAsia="Calibri" w:cs="Calibri"/>
          <w:color w:val="000000" w:themeColor="text1"/>
        </w:rPr>
        <w:t>Indigenous</w:t>
      </w:r>
      <w:r w:rsidRPr="00B15326">
        <w:rPr>
          <w:rFonts w:eastAsia="Calibri" w:cs="Calibri"/>
          <w:color w:val="000000" w:themeColor="text1"/>
        </w:rPr>
        <w:t xml:space="preserve"> Friendship Centres. </w:t>
      </w:r>
      <w:r w:rsidRPr="00B15326">
        <w:rPr>
          <w:rFonts w:eastAsia="Calibri" w:cs="Calibri"/>
          <w:i/>
          <w:color w:val="000000" w:themeColor="text1"/>
        </w:rPr>
        <w:t>USAI Research Framework</w:t>
      </w:r>
      <w:r w:rsidRPr="00B15326">
        <w:rPr>
          <w:rFonts w:eastAsia="Calibri" w:cs="Calibri"/>
          <w:color w:val="000000" w:themeColor="text1"/>
        </w:rPr>
        <w:t xml:space="preserve">. 2nd ed. Toronto: OFIFC, 2016. </w:t>
      </w:r>
      <w:hyperlink r:id="rId13" w:history="1">
        <w:r w:rsidRPr="00B15326">
          <w:rPr>
            <w:rStyle w:val="Hyperlink"/>
            <w:rFonts w:eastAsia="Calibri" w:cs="Calibri"/>
          </w:rPr>
          <w:t>https://ofifc.org/wp-content/uploads/2020/03/USAI-Research-Framework-Second-Edition.pdf</w:t>
        </w:r>
      </w:hyperlink>
      <w:r w:rsidRPr="00B15326">
        <w:rPr>
          <w:rFonts w:eastAsia="Calibri" w:cs="Calibri"/>
          <w:color w:val="000000" w:themeColor="text1"/>
        </w:rPr>
        <w:t xml:space="preserve"> </w:t>
      </w:r>
    </w:p>
    <w:p w14:paraId="67E6AADA" w14:textId="77777777" w:rsidR="00CA0498" w:rsidRPr="00B15326" w:rsidRDefault="00CA0498" w:rsidP="00CA0498">
      <w:pPr>
        <w:pStyle w:val="ListParagraph"/>
        <w:numPr>
          <w:ilvl w:val="0"/>
          <w:numId w:val="8"/>
        </w:numPr>
        <w:rPr>
          <w:rFonts w:eastAsiaTheme="minorEastAsia"/>
        </w:rPr>
      </w:pPr>
      <w:r w:rsidRPr="00B15326">
        <w:rPr>
          <w:rFonts w:eastAsia="Calibri" w:cs="Calibri"/>
        </w:rPr>
        <w:t>What is this about – The umbrella organization for Ontario’s urban Indigenous Friendship Centres has created a research framework that provides values and principles for research relationships.</w:t>
      </w:r>
    </w:p>
    <w:p w14:paraId="173548FC" w14:textId="77777777" w:rsidR="00CA0498" w:rsidRPr="00B15326" w:rsidRDefault="00CA0498" w:rsidP="00CA0498">
      <w:pPr>
        <w:pStyle w:val="ListParagraph"/>
        <w:numPr>
          <w:ilvl w:val="0"/>
          <w:numId w:val="8"/>
        </w:numPr>
        <w:rPr>
          <w:rFonts w:asciiTheme="minorHAnsi" w:hAnsiTheme="minorHAnsi"/>
        </w:rPr>
      </w:pPr>
      <w:r w:rsidRPr="00B15326">
        <w:rPr>
          <w:rFonts w:eastAsia="Calibri" w:cs="Calibri"/>
        </w:rPr>
        <w:t>How can you use this – While it is written primarily for member organizations, the clear articulation of principles for urban Indigenous organizations to manage their research relationships are considerations for researchers to be mindful of. Essentially, OFIFC has articulated terms that enable its member agencies to negotiate research relationships. The framework places reciprocity and utility at the centre of any collaborative research relationship.  Non-Indigenous organizations have viewed this as a framework for community-based ethics in research and drawn from its principles.</w:t>
      </w:r>
    </w:p>
    <w:p w14:paraId="2473FB5A" w14:textId="77777777" w:rsidR="009C07A5" w:rsidRDefault="009C07A5" w:rsidP="00CA0498">
      <w:pPr>
        <w:rPr>
          <w:rFonts w:eastAsia="Calibri" w:cs="Calibri"/>
          <w:u w:val="single"/>
        </w:rPr>
      </w:pPr>
    </w:p>
    <w:p w14:paraId="632637A2" w14:textId="3735C283" w:rsidR="00CA0498" w:rsidRPr="00B15326" w:rsidRDefault="00CA0498" w:rsidP="00CA0498">
      <w:r w:rsidRPr="00B15326">
        <w:rPr>
          <w:rFonts w:eastAsia="Calibri" w:cs="Calibri"/>
          <w:u w:val="single"/>
        </w:rPr>
        <w:t>York University Key Indigenous Research Resources</w:t>
      </w:r>
    </w:p>
    <w:p w14:paraId="4C3133D1" w14:textId="3C67BA18" w:rsidR="00CA0498" w:rsidRPr="00B15326" w:rsidRDefault="00CA0498" w:rsidP="00CA0498">
      <w:pPr>
        <w:ind w:left="720" w:hanging="720"/>
      </w:pPr>
      <w:r w:rsidRPr="00B15326">
        <w:rPr>
          <w:rFonts w:eastAsia="Calibri" w:cs="Calibri"/>
        </w:rPr>
        <w:t xml:space="preserve">Indigenous at York University. </w:t>
      </w:r>
      <w:r w:rsidRPr="00B15326">
        <w:rPr>
          <w:rFonts w:eastAsia="Calibri" w:cs="Calibri"/>
          <w:i/>
        </w:rPr>
        <w:t>The Indigenous Framework for York University: A Guide to Action</w:t>
      </w:r>
      <w:r w:rsidRPr="00B15326">
        <w:rPr>
          <w:rFonts w:eastAsia="Calibri" w:cs="Calibri"/>
        </w:rPr>
        <w:t xml:space="preserve">. Toronto: York University, 2017. </w:t>
      </w:r>
      <w:hyperlink r:id="rId14">
        <w:r w:rsidRPr="00B15326">
          <w:rPr>
            <w:rStyle w:val="Hyperlink"/>
            <w:rFonts w:eastAsia="Calibri" w:cs="Calibri"/>
          </w:rPr>
          <w:t>https://indigenous.info.yorku.ca/framework/</w:t>
        </w:r>
      </w:hyperlink>
      <w:r w:rsidRPr="00B15326">
        <w:t xml:space="preserve"> </w:t>
      </w:r>
    </w:p>
    <w:p w14:paraId="169DBD55" w14:textId="77777777" w:rsidR="00CA0498" w:rsidRPr="00B15326" w:rsidRDefault="00CA0498" w:rsidP="00CA0498">
      <w:pPr>
        <w:pStyle w:val="ListParagraph"/>
        <w:numPr>
          <w:ilvl w:val="0"/>
          <w:numId w:val="10"/>
        </w:numPr>
        <w:rPr>
          <w:rFonts w:eastAsia="Calibri" w:cs="Calibri"/>
        </w:rPr>
      </w:pPr>
      <w:r w:rsidRPr="00B15326">
        <w:rPr>
          <w:rFonts w:eastAsia="Calibri" w:cs="Calibri"/>
        </w:rPr>
        <w:t>What is this about – This guide was developed to steer action from York University to strengthen academic engagement with Indigenous Peoples. It includes 10 principles that support comprehensive aspects of university engagement with Indigenous communities, students and researchers.</w:t>
      </w:r>
    </w:p>
    <w:p w14:paraId="3C7528A4" w14:textId="4E64F1E1" w:rsidR="00CA0498" w:rsidRPr="00B15326" w:rsidRDefault="00CA0498" w:rsidP="00CA0498">
      <w:pPr>
        <w:pStyle w:val="ListParagraph"/>
        <w:numPr>
          <w:ilvl w:val="0"/>
          <w:numId w:val="10"/>
        </w:numPr>
        <w:rPr>
          <w:rFonts w:eastAsia="Calibri" w:cs="Calibri"/>
        </w:rPr>
      </w:pPr>
      <w:r w:rsidRPr="00B15326">
        <w:rPr>
          <w:rFonts w:eastAsia="Calibri" w:cs="Calibri"/>
        </w:rPr>
        <w:t>How can you use this – This guide helps researchers better understand York University’s vision for developing and delivering academic and research capabilities in areas of Indigenous engagement.</w:t>
      </w:r>
    </w:p>
    <w:p w14:paraId="75A4EF58" w14:textId="77777777" w:rsidR="00CA0498" w:rsidRPr="00B15326" w:rsidRDefault="00CA0498" w:rsidP="00CA0498">
      <w:pPr>
        <w:rPr>
          <w:rFonts w:eastAsia="Calibri" w:cs="Calibri"/>
          <w:u w:val="single"/>
        </w:rPr>
      </w:pPr>
      <w:r w:rsidRPr="00B15326">
        <w:rPr>
          <w:rFonts w:eastAsia="Calibri" w:cs="Calibri"/>
          <w:u w:val="single"/>
        </w:rPr>
        <w:t>Other Resources</w:t>
      </w:r>
    </w:p>
    <w:p w14:paraId="537F0604" w14:textId="77777777" w:rsidR="00CA0498" w:rsidRPr="00B15326" w:rsidRDefault="00CA0498" w:rsidP="00CA0498">
      <w:pPr>
        <w:rPr>
          <w:b/>
        </w:rPr>
      </w:pPr>
      <w:r w:rsidRPr="00B15326">
        <w:rPr>
          <w:rFonts w:eastAsia="Calibri" w:cs="Calibri"/>
        </w:rPr>
        <w:tab/>
      </w:r>
      <w:r w:rsidRPr="00B15326">
        <w:rPr>
          <w:rFonts w:eastAsia="Calibri" w:cs="Calibri"/>
          <w:b/>
        </w:rPr>
        <w:t>General Resources</w:t>
      </w:r>
    </w:p>
    <w:p w14:paraId="4B16BBD1" w14:textId="26F35FE9" w:rsidR="00CA0498" w:rsidRPr="00B15326" w:rsidRDefault="00CA0498" w:rsidP="00CA0498">
      <w:pPr>
        <w:ind w:left="720" w:hanging="720"/>
        <w:rPr>
          <w:rFonts w:eastAsia="Calibri" w:cs="Calibri"/>
        </w:rPr>
      </w:pPr>
      <w:r w:rsidRPr="00B15326">
        <w:rPr>
          <w:rFonts w:eastAsia="Calibri" w:cs="Calibri"/>
          <w:i/>
        </w:rPr>
        <w:t>Keep Calm and Decolonize</w:t>
      </w:r>
      <w:r w:rsidRPr="00B15326">
        <w:rPr>
          <w:rFonts w:eastAsia="Calibri" w:cs="Calibri"/>
        </w:rPr>
        <w:t xml:space="preserve">. Curated by Jesse Wente for CBC Arts. </w:t>
      </w:r>
      <w:r w:rsidRPr="00B15326">
        <w:rPr>
          <w:rFonts w:eastAsia="Calibri" w:cs="Calibri"/>
          <w:i/>
        </w:rPr>
        <w:t>CBC GEM</w:t>
      </w:r>
      <w:r w:rsidRPr="00B15326">
        <w:rPr>
          <w:rFonts w:eastAsia="Calibri" w:cs="Calibri"/>
        </w:rPr>
        <w:t xml:space="preserve"> (Series), 2017.</w:t>
      </w:r>
      <w:r w:rsidR="002F7ABE" w:rsidRPr="00B15326">
        <w:rPr>
          <w:rFonts w:eastAsia="Calibri" w:cs="Calibri"/>
        </w:rPr>
        <w:t xml:space="preserve"> </w:t>
      </w:r>
      <w:hyperlink r:id="rId15" w:history="1">
        <w:r w:rsidR="002F7ABE" w:rsidRPr="00B15326">
          <w:rPr>
            <w:color w:val="467886"/>
            <w:u w:val="single"/>
          </w:rPr>
          <w:t>https://www.cbc.ca/arts/keep-calm-and-decolonize-buffy-sainte-marie-s-call-for-canada-to-imagine-new-ways-forward-1.4432539</w:t>
        </w:r>
      </w:hyperlink>
      <w:r w:rsidR="002F7ABE" w:rsidRPr="00B15326">
        <w:t xml:space="preserve">    </w:t>
      </w:r>
      <w:r w:rsidRPr="00B15326">
        <w:t xml:space="preserve"> </w:t>
      </w:r>
    </w:p>
    <w:p w14:paraId="42301E23" w14:textId="0C3246B6" w:rsidR="00CA0498" w:rsidRPr="00B15326" w:rsidRDefault="00CA0498" w:rsidP="00CA0498">
      <w:pPr>
        <w:ind w:left="720" w:hanging="720"/>
        <w:rPr>
          <w:rFonts w:eastAsia="Calibri" w:cs="Calibri"/>
        </w:rPr>
      </w:pPr>
      <w:r w:rsidRPr="00B15326">
        <w:rPr>
          <w:rFonts w:eastAsia="Calibri" w:cs="Calibri"/>
        </w:rPr>
        <w:t xml:space="preserve">Macdonald, Moira. “Indigenizing the Academy.” </w:t>
      </w:r>
      <w:r w:rsidRPr="00B15326">
        <w:rPr>
          <w:rFonts w:eastAsia="Calibri" w:cs="Calibri"/>
          <w:i/>
        </w:rPr>
        <w:t>University Affairs¸</w:t>
      </w:r>
      <w:r w:rsidRPr="00B15326">
        <w:rPr>
          <w:rFonts w:eastAsia="Calibri" w:cs="Calibri"/>
        </w:rPr>
        <w:t xml:space="preserve"> April 6, 2016. </w:t>
      </w:r>
      <w:hyperlink r:id="rId16" w:history="1">
        <w:r w:rsidR="002F7ABE" w:rsidRPr="00B15326">
          <w:rPr>
            <w:rStyle w:val="Hyperlink"/>
            <w:rFonts w:eastAsia="Calibri" w:cs="Calibri"/>
          </w:rPr>
          <w:t>https://archives.universityaffairs.ca/features/feature-article/indigenizing-the-academy/</w:t>
        </w:r>
      </w:hyperlink>
      <w:r w:rsidR="002F7ABE" w:rsidRPr="00B15326">
        <w:rPr>
          <w:rFonts w:eastAsia="Calibri" w:cs="Calibri"/>
        </w:rPr>
        <w:t xml:space="preserve"> </w:t>
      </w:r>
    </w:p>
    <w:p w14:paraId="7E1F02FA" w14:textId="77777777" w:rsidR="002F7ABE" w:rsidRPr="00B15326" w:rsidRDefault="002F7ABE" w:rsidP="002F7ABE">
      <w:pPr>
        <w:numPr>
          <w:ilvl w:val="0"/>
          <w:numId w:val="12"/>
        </w:numPr>
        <w:spacing w:after="0" w:line="240" w:lineRule="auto"/>
        <w:rPr>
          <w:rFonts w:eastAsia="Calibri" w:cs="Calibri"/>
        </w:rPr>
      </w:pPr>
      <w:r w:rsidRPr="00B15326">
        <w:rPr>
          <w:rFonts w:eastAsia="Calibri" w:cs="Calibri"/>
        </w:rPr>
        <w:t xml:space="preserve">What is this about – This media piece published in </w:t>
      </w:r>
      <w:r w:rsidRPr="00B15326">
        <w:rPr>
          <w:rFonts w:eastAsia="Calibri" w:cs="Calibri"/>
          <w:i/>
        </w:rPr>
        <w:t>University Affairs</w:t>
      </w:r>
      <w:r w:rsidRPr="00B15326">
        <w:rPr>
          <w:rFonts w:eastAsia="Calibri" w:cs="Calibri"/>
        </w:rPr>
        <w:t xml:space="preserve"> is intended to introduce readers to the complex and important notion of Indigenizing the institution, or how universities are integrating Indigenous knowledge(s) into a traditional Western education model. The piece offers insight via an overview of some efforts being made at Canadian universities to address this.</w:t>
      </w:r>
    </w:p>
    <w:p w14:paraId="06C21BAC" w14:textId="77777777" w:rsidR="002F7ABE" w:rsidRPr="00B15326" w:rsidRDefault="002F7ABE" w:rsidP="002F7ABE">
      <w:pPr>
        <w:numPr>
          <w:ilvl w:val="0"/>
          <w:numId w:val="12"/>
        </w:numPr>
        <w:spacing w:after="0" w:line="240" w:lineRule="auto"/>
        <w:rPr>
          <w:rFonts w:eastAsia="Calibri" w:cs="Calibri"/>
        </w:rPr>
      </w:pPr>
      <w:r w:rsidRPr="00B15326">
        <w:rPr>
          <w:rFonts w:eastAsia="Calibri" w:cs="Calibri"/>
        </w:rPr>
        <w:t>How can you use this – The article is thought-provoking, so it is a good primer for people seeking to understand what universities are doing to more meaningfully engage Indigenous Peoples across the scope of the institution. Stories and anecdotes make it an interesting and dynamic read and there are specific items at the end of the article that provide explanations of campus spaces and symbols, academic programs and resources, and research chairs and projects.</w:t>
      </w:r>
    </w:p>
    <w:p w14:paraId="5AE18BAD" w14:textId="77777777" w:rsidR="00E104D1" w:rsidRDefault="00E104D1" w:rsidP="002F7ABE">
      <w:pPr>
        <w:ind w:left="720" w:hanging="720"/>
        <w:rPr>
          <w:rFonts w:eastAsia="Calibri" w:cs="Calibri"/>
        </w:rPr>
      </w:pPr>
    </w:p>
    <w:p w14:paraId="6F9A557C" w14:textId="35DF8441" w:rsidR="002F7ABE" w:rsidRPr="00B15326" w:rsidRDefault="002F7ABE" w:rsidP="002F7ABE">
      <w:pPr>
        <w:ind w:left="720" w:hanging="720"/>
      </w:pPr>
      <w:r w:rsidRPr="00B15326">
        <w:rPr>
          <w:rFonts w:eastAsia="Calibri" w:cs="Calibri"/>
        </w:rPr>
        <w:t xml:space="preserve">Memorial University. </w:t>
      </w:r>
      <w:r w:rsidRPr="00B15326">
        <w:rPr>
          <w:rFonts w:eastAsia="Calibri" w:cs="Calibri"/>
          <w:i/>
        </w:rPr>
        <w:t>For Researchers: Doing Indigenous Research in a Good Way</w:t>
      </w:r>
      <w:r w:rsidRPr="00B15326">
        <w:rPr>
          <w:rFonts w:eastAsia="Calibri" w:cs="Calibri"/>
        </w:rPr>
        <w:t xml:space="preserve">. St. John’s: Memorial University, n.d. </w:t>
      </w:r>
      <w:hyperlink r:id="rId17" w:history="1">
        <w:r w:rsidRPr="00B15326">
          <w:rPr>
            <w:rStyle w:val="Hyperlink"/>
            <w:rFonts w:eastAsia="Calibri" w:cs="Calibri"/>
          </w:rPr>
          <w:t>https://www.mun.ca/research/Indigenous/faq.php</w:t>
        </w:r>
      </w:hyperlink>
    </w:p>
    <w:p w14:paraId="0ECE6AB7" w14:textId="5C908C98" w:rsidR="002F7ABE" w:rsidRPr="00B15326" w:rsidRDefault="002F7ABE" w:rsidP="002F7ABE">
      <w:pPr>
        <w:pStyle w:val="ListParagraph"/>
        <w:numPr>
          <w:ilvl w:val="0"/>
          <w:numId w:val="11"/>
        </w:numPr>
        <w:rPr>
          <w:rFonts w:eastAsia="Calibri" w:cs="Calibri"/>
        </w:rPr>
      </w:pPr>
      <w:r w:rsidRPr="00B15326">
        <w:rPr>
          <w:rFonts w:eastAsia="Calibri" w:cs="Calibri"/>
        </w:rPr>
        <w:t xml:space="preserve">What is this about – Memorial University has created a document intended for researchers. It is an extended online FAQ guide that answers questions about Indigenous research engagement. </w:t>
      </w:r>
    </w:p>
    <w:p w14:paraId="1FE09AEA" w14:textId="77777777" w:rsidR="002F7ABE" w:rsidRPr="00B15326" w:rsidRDefault="002F7ABE" w:rsidP="002F7ABE">
      <w:pPr>
        <w:pStyle w:val="ListParagraph"/>
        <w:numPr>
          <w:ilvl w:val="0"/>
          <w:numId w:val="11"/>
        </w:numPr>
        <w:rPr>
          <w:rFonts w:eastAsia="Calibri" w:cs="Calibri"/>
        </w:rPr>
      </w:pPr>
      <w:r w:rsidRPr="00B15326">
        <w:rPr>
          <w:rFonts w:eastAsia="Calibri" w:cs="Calibri"/>
        </w:rPr>
        <w:t xml:space="preserve">How can you use this – While the examples are specific to Newfoundland and Labrador, the questions, answers and resources have a broader utility for other audiences. The title, </w:t>
      </w:r>
      <w:r w:rsidRPr="00B15326">
        <w:rPr>
          <w:rFonts w:eastAsia="Calibri" w:cs="Calibri"/>
          <w:i/>
        </w:rPr>
        <w:t>Doing Indigenous Research in a Good Way</w:t>
      </w:r>
      <w:r w:rsidRPr="00B15326">
        <w:rPr>
          <w:rFonts w:eastAsia="Calibri" w:cs="Calibri"/>
        </w:rPr>
        <w:t>, implies an approach to clear language that is consistent throughout the resource. It follows a practical Question and Answer format that makes it relevant to many researchers who are seeking to learn more about building appropriate research relationships with Indigenous communities.</w:t>
      </w:r>
    </w:p>
    <w:p w14:paraId="00C3AE80" w14:textId="77777777" w:rsidR="002F7ABE" w:rsidRPr="00B15326" w:rsidRDefault="002F7ABE" w:rsidP="002F7ABE">
      <w:pPr>
        <w:ind w:left="720" w:hanging="720"/>
      </w:pPr>
      <w:r w:rsidRPr="00B15326">
        <w:rPr>
          <w:rFonts w:eastAsia="Calibri" w:cs="Calibri"/>
        </w:rPr>
        <w:t xml:space="preserve">Truth and Reconciliation Commission of Canada and the National Centre for Truth and Reconciliation.   </w:t>
      </w:r>
      <w:hyperlink r:id="rId18" w:history="1">
        <w:r w:rsidRPr="00B15326">
          <w:rPr>
            <w:rStyle w:val="Hyperlink"/>
          </w:rPr>
          <w:t>https://nctr.ca/</w:t>
        </w:r>
      </w:hyperlink>
    </w:p>
    <w:p w14:paraId="6E0A0B9C" w14:textId="77777777" w:rsidR="002F7ABE" w:rsidRPr="00B15326" w:rsidRDefault="002F7ABE" w:rsidP="002F7ABE">
      <w:pPr>
        <w:numPr>
          <w:ilvl w:val="0"/>
          <w:numId w:val="13"/>
        </w:numPr>
        <w:spacing w:after="0"/>
        <w:rPr>
          <w:rFonts w:eastAsia="Calibri" w:cs="Calibri"/>
        </w:rPr>
      </w:pPr>
      <w:r w:rsidRPr="00B15326">
        <w:rPr>
          <w:rFonts w:eastAsia="Calibri" w:cs="Calibri"/>
        </w:rPr>
        <w:t>What is this about – The Truth and Reconciliation Commission (TRC) is a component of the Indian Residential Schools Settlement Agreement. Its mandate is to inform all Canadians about what happened in Indian Residential Schools (IRS). The Commission will document the truth of survivors, families, communities and anyone personally affected by the IRS experience.</w:t>
      </w:r>
    </w:p>
    <w:p w14:paraId="126C58D6" w14:textId="77777777" w:rsidR="002F7ABE" w:rsidRPr="00B15326" w:rsidRDefault="002F7ABE" w:rsidP="002F7ABE">
      <w:pPr>
        <w:numPr>
          <w:ilvl w:val="0"/>
          <w:numId w:val="13"/>
        </w:numPr>
        <w:spacing w:after="0"/>
        <w:rPr>
          <w:rFonts w:eastAsia="Calibri" w:cs="Calibri"/>
        </w:rPr>
      </w:pPr>
      <w:r w:rsidRPr="00B15326">
        <w:rPr>
          <w:rFonts w:eastAsia="Calibri" w:cs="Calibri"/>
        </w:rPr>
        <w:t>How can you use this – This website provides links to the Commission’s reports, events, activities and outputs, all of which are comprehensive. While this is intended to address a significant part of Canadian history with Indigenous Peoples, the work from the Commission has broad application – in areas of culture, history, education and healing, to name but a few.</w:t>
      </w:r>
    </w:p>
    <w:p w14:paraId="6198BDD1" w14:textId="77777777" w:rsidR="002F7ABE" w:rsidRPr="00B15326" w:rsidRDefault="002F7ABE" w:rsidP="002F7ABE">
      <w:pPr>
        <w:ind w:left="720" w:hanging="720"/>
        <w:rPr>
          <w:rFonts w:eastAsia="Calibri" w:cs="Calibri"/>
        </w:rPr>
      </w:pPr>
    </w:p>
    <w:p w14:paraId="3BB6DDFB" w14:textId="77777777" w:rsidR="002F7ABE" w:rsidRPr="00B15326" w:rsidRDefault="002F7ABE" w:rsidP="002F7ABE">
      <w:pPr>
        <w:ind w:left="720" w:hanging="720"/>
        <w:rPr>
          <w:rFonts w:eastAsia="Calibri" w:cs="Calibri"/>
        </w:rPr>
      </w:pPr>
      <w:r w:rsidRPr="00B15326">
        <w:rPr>
          <w:rFonts w:eastAsia="Calibri" w:cs="Calibri"/>
        </w:rPr>
        <w:t xml:space="preserve">Younging, Gregory. </w:t>
      </w:r>
      <w:r w:rsidRPr="00B15326">
        <w:rPr>
          <w:rFonts w:eastAsia="Calibri" w:cs="Calibri"/>
          <w:i/>
        </w:rPr>
        <w:t>Elements of Indigenous Style: A Guide for Writing by and about Indigenous Peoples</w:t>
      </w:r>
      <w:r w:rsidRPr="00B15326">
        <w:rPr>
          <w:rFonts w:eastAsia="Calibri" w:cs="Calibri"/>
        </w:rPr>
        <w:t>. Edmonton: Brush Education, 2018.</w:t>
      </w:r>
    </w:p>
    <w:p w14:paraId="716EC4F7" w14:textId="5F558AAC" w:rsidR="002F7ABE" w:rsidRPr="00B15326" w:rsidRDefault="002F7ABE" w:rsidP="002F7ABE">
      <w:pPr>
        <w:numPr>
          <w:ilvl w:val="0"/>
          <w:numId w:val="14"/>
        </w:numPr>
        <w:spacing w:after="0"/>
        <w:rPr>
          <w:rFonts w:eastAsia="Calibri" w:cs="Calibri"/>
        </w:rPr>
      </w:pPr>
      <w:r w:rsidRPr="00B15326">
        <w:rPr>
          <w:rFonts w:eastAsia="Calibri" w:cs="Calibri"/>
        </w:rPr>
        <w:t>What is this about – This book provides guidelines to help writers, editors and publishers produce material that reflects Indigenous people in an appropriate and respectful manner.</w:t>
      </w:r>
    </w:p>
    <w:p w14:paraId="5C09D881" w14:textId="41872F51" w:rsidR="002F7ABE" w:rsidRPr="00B15326" w:rsidRDefault="002F7ABE" w:rsidP="002F7ABE">
      <w:pPr>
        <w:pStyle w:val="ListParagraph"/>
        <w:numPr>
          <w:ilvl w:val="0"/>
          <w:numId w:val="11"/>
        </w:numPr>
        <w:rPr>
          <w:rFonts w:eastAsia="Calibri" w:cs="Calibri"/>
        </w:rPr>
      </w:pPr>
      <w:r w:rsidRPr="00B15326">
        <w:rPr>
          <w:rFonts w:eastAsia="Calibri" w:cs="Calibri"/>
        </w:rPr>
        <w:t xml:space="preserve">How can you use this – Given the history of non-Indigenous people writing about Indigenous people in the English language, Younging provides a series of principles for writers to adhere to.  </w:t>
      </w:r>
    </w:p>
    <w:p w14:paraId="7F9630AC" w14:textId="77777777" w:rsidR="002F7ABE" w:rsidRPr="00B15326" w:rsidRDefault="002F7ABE" w:rsidP="002F7ABE">
      <w:pPr>
        <w:numPr>
          <w:ilvl w:val="0"/>
          <w:numId w:val="14"/>
        </w:numPr>
        <w:spacing w:after="0"/>
        <w:rPr>
          <w:rFonts w:eastAsia="Calibri" w:cs="Calibri"/>
        </w:rPr>
      </w:pPr>
      <w:r w:rsidRPr="00B15326">
        <w:rPr>
          <w:rFonts w:eastAsia="Calibri" w:cs="Calibri"/>
        </w:rPr>
        <w:t xml:space="preserve">Also, he provides important insights on Indigenous narratives, informing people of the importance of traditional stories. It is a practical resource that will help writers use proper terminology and adhere to Indigenous values, and it will help to advance reconciliation through the respectful actions of writers.  </w:t>
      </w:r>
    </w:p>
    <w:p w14:paraId="3FD6454C" w14:textId="77777777" w:rsidR="002F7ABE" w:rsidRPr="00B15326" w:rsidRDefault="002F7ABE" w:rsidP="002F7ABE">
      <w:pPr>
        <w:ind w:left="720"/>
        <w:rPr>
          <w:rFonts w:eastAsia="Calibri" w:cs="Calibri"/>
          <w:b/>
        </w:rPr>
      </w:pPr>
    </w:p>
    <w:p w14:paraId="1A2D568B" w14:textId="77777777" w:rsidR="002F7ABE" w:rsidRPr="00B15326" w:rsidRDefault="002F7ABE" w:rsidP="002F7ABE">
      <w:pPr>
        <w:ind w:left="720"/>
        <w:rPr>
          <w:rFonts w:eastAsia="Calibri" w:cs="Calibri"/>
          <w:b/>
        </w:rPr>
      </w:pPr>
      <w:r w:rsidRPr="00B15326">
        <w:rPr>
          <w:rFonts w:eastAsia="Calibri" w:cs="Calibri"/>
          <w:b/>
        </w:rPr>
        <w:t>Principles Resources</w:t>
      </w:r>
    </w:p>
    <w:p w14:paraId="585DD57B" w14:textId="77777777" w:rsidR="002F7ABE" w:rsidRPr="00B15326" w:rsidRDefault="002F7ABE" w:rsidP="002F7ABE">
      <w:pPr>
        <w:ind w:left="720" w:hanging="720"/>
        <w:rPr>
          <w:rFonts w:eastAsia="Calibri" w:cs="Calibri"/>
        </w:rPr>
      </w:pPr>
      <w:r w:rsidRPr="00B15326">
        <w:rPr>
          <w:rFonts w:eastAsia="Calibri" w:cs="Calibri"/>
        </w:rPr>
        <w:t xml:space="preserve">First Nations Information Governance Centre. </w:t>
      </w:r>
      <w:r w:rsidRPr="00B15326">
        <w:rPr>
          <w:rFonts w:eastAsia="Calibri" w:cs="Calibri"/>
          <w:i/>
        </w:rPr>
        <w:t xml:space="preserve">The First Nations Principles of OCAP®. </w:t>
      </w:r>
      <w:r w:rsidRPr="00B15326">
        <w:rPr>
          <w:rFonts w:eastAsia="Calibri" w:cs="Calibri"/>
        </w:rPr>
        <w:t xml:space="preserve">Ottawa: FNIGC, 2018. </w:t>
      </w:r>
      <w:hyperlink r:id="rId19" w:history="1">
        <w:r w:rsidRPr="00B15326">
          <w:rPr>
            <w:rStyle w:val="Hyperlink"/>
            <w:rFonts w:eastAsia="Calibri" w:cs="Calibri"/>
          </w:rPr>
          <w:t>https://fnigc.ca/ocap-training/</w:t>
        </w:r>
      </w:hyperlink>
      <w:r w:rsidRPr="00B15326">
        <w:rPr>
          <w:rFonts w:eastAsia="Calibri" w:cs="Calibri"/>
        </w:rPr>
        <w:t xml:space="preserve"> </w:t>
      </w:r>
    </w:p>
    <w:p w14:paraId="22D3B85C" w14:textId="77777777" w:rsidR="002F7ABE" w:rsidRPr="00B15326" w:rsidRDefault="002F7ABE" w:rsidP="002F7ABE">
      <w:pPr>
        <w:numPr>
          <w:ilvl w:val="0"/>
          <w:numId w:val="16"/>
        </w:numPr>
        <w:spacing w:after="0"/>
        <w:rPr>
          <w:rFonts w:eastAsia="Calibri" w:cs="Calibri"/>
        </w:rPr>
      </w:pPr>
      <w:r w:rsidRPr="00B15326">
        <w:rPr>
          <w:rFonts w:eastAsia="Calibri" w:cs="Calibri"/>
        </w:rPr>
        <w:t>What is this about – The First Nations Information Governance Centre has collaborated with Algonquin College to develop the “Fundamentals of OCAP®” online course, which provides a set of standards that establish how First Nations data should be collected, protected, used and shared.</w:t>
      </w:r>
    </w:p>
    <w:p w14:paraId="2F5471BF" w14:textId="77777777" w:rsidR="002F7ABE" w:rsidRPr="00B15326" w:rsidRDefault="002F7ABE" w:rsidP="002F7ABE">
      <w:pPr>
        <w:numPr>
          <w:ilvl w:val="0"/>
          <w:numId w:val="16"/>
        </w:numPr>
        <w:spacing w:after="0"/>
        <w:rPr>
          <w:rFonts w:eastAsia="Calibri" w:cs="Calibri"/>
        </w:rPr>
      </w:pPr>
      <w:r w:rsidRPr="00B15326">
        <w:rPr>
          <w:rFonts w:eastAsia="Calibri" w:cs="Calibri"/>
        </w:rPr>
        <w:t xml:space="preserve">How can you use this – The seven-module online course will give participants experience and insight on issues of ownership, control, access and protection of data in the context of collaboration with Indigenous communities. Clicking </w:t>
      </w:r>
      <w:hyperlink r:id="rId20">
        <w:r w:rsidRPr="00B15326">
          <w:rPr>
            <w:rStyle w:val="Hyperlink"/>
            <w:rFonts w:eastAsia="Calibri" w:cs="Calibri"/>
          </w:rPr>
          <w:t>here</w:t>
        </w:r>
      </w:hyperlink>
      <w:r w:rsidRPr="00B15326">
        <w:rPr>
          <w:rFonts w:eastAsia="Calibri" w:cs="Calibri"/>
        </w:rPr>
        <w:t xml:space="preserve"> provides a thumbnail version of these principles, which were developed in 1998 and have been widely adhered to with regard to collaborative research with Indigenous communities. At its essence, OCAP is intended to “respect(s) the right of First Nations communities in making its decisions regarding why, how, and by whom information is collected, used, or shared.”</w:t>
      </w:r>
    </w:p>
    <w:p w14:paraId="559C7B6F" w14:textId="77777777" w:rsidR="002F7ABE" w:rsidRPr="00B15326" w:rsidRDefault="002F7ABE" w:rsidP="002F7ABE">
      <w:pPr>
        <w:ind w:left="720" w:hanging="720"/>
        <w:rPr>
          <w:rFonts w:eastAsia="Calibri" w:cs="Calibri"/>
        </w:rPr>
      </w:pPr>
    </w:p>
    <w:p w14:paraId="6F38435D" w14:textId="77777777" w:rsidR="002F7ABE" w:rsidRPr="00B15326" w:rsidRDefault="002F7ABE" w:rsidP="002F7ABE">
      <w:pPr>
        <w:ind w:left="720" w:hanging="720"/>
        <w:rPr>
          <w:rFonts w:eastAsia="Calibri" w:cs="Calibri"/>
          <w:u w:val="single"/>
        </w:rPr>
      </w:pPr>
      <w:r w:rsidRPr="00B15326">
        <w:rPr>
          <w:rFonts w:eastAsia="Calibri" w:cs="Calibri"/>
        </w:rPr>
        <w:t xml:space="preserve">Universities Canada. “Universities Canada’s Principles on Indigenous Education.” Ottawa: Universities Canada Media Room, June 29, 2015. </w:t>
      </w:r>
      <w:hyperlink r:id="rId21" w:history="1">
        <w:r w:rsidRPr="00B15326">
          <w:rPr>
            <w:rStyle w:val="Hyperlink"/>
            <w:rFonts w:eastAsia="Calibri" w:cs="Calibri"/>
          </w:rPr>
          <w:t>https://www.univcan.ca/media-room/media-releases/universities-canada-principles-on-indigenous-education</w:t>
        </w:r>
      </w:hyperlink>
    </w:p>
    <w:p w14:paraId="5C7D3228" w14:textId="1D749347" w:rsidR="002F7ABE" w:rsidRPr="00B15326" w:rsidRDefault="002F7ABE" w:rsidP="002F7ABE">
      <w:pPr>
        <w:numPr>
          <w:ilvl w:val="0"/>
          <w:numId w:val="15"/>
        </w:numPr>
        <w:spacing w:after="0"/>
        <w:rPr>
          <w:rFonts w:eastAsia="Calibri" w:cs="Calibri"/>
        </w:rPr>
      </w:pPr>
      <w:r w:rsidRPr="00B15326">
        <w:rPr>
          <w:rFonts w:eastAsia="Calibri" w:cs="Calibri"/>
        </w:rPr>
        <w:t>What is this about – Representing universities across Canada, Universities Canada released an online document of 13 principles on Indigenous education in an effort to support its education, awareness and advocacy efforts for Indigenous people engaged in university education.</w:t>
      </w:r>
    </w:p>
    <w:p w14:paraId="49FA0D9C" w14:textId="1C42DD5E" w:rsidR="002F7ABE" w:rsidRPr="00B15326" w:rsidRDefault="002F7ABE" w:rsidP="002F7ABE">
      <w:pPr>
        <w:numPr>
          <w:ilvl w:val="0"/>
          <w:numId w:val="15"/>
        </w:numPr>
        <w:spacing w:after="0"/>
        <w:rPr>
          <w:rFonts w:eastAsia="Calibri" w:cs="Calibri"/>
        </w:rPr>
      </w:pPr>
      <w:r w:rsidRPr="00B15326">
        <w:rPr>
          <w:rFonts w:eastAsia="Calibri" w:cs="Calibri"/>
        </w:rPr>
        <w:t>How can you use this – The 13 principles for Indigenous education in Canada were developed in close consultation with Indigenous communities. These are ideal for educators who are looking to help advance Indigenous education opportunities or Indigenous education overall. The principles are clear and intended to be actionable. There are an additional five principles that university leaders have agreed to in order to help advance Indigenous education opportunities across Canada.</w:t>
      </w:r>
    </w:p>
    <w:p w14:paraId="56DD0A4F" w14:textId="77777777" w:rsidR="00D6400E" w:rsidRPr="00B15326" w:rsidRDefault="00D6400E" w:rsidP="00D6400E">
      <w:pPr>
        <w:ind w:left="720"/>
        <w:rPr>
          <w:rFonts w:eastAsia="Calibri" w:cs="Calibri"/>
          <w:b/>
        </w:rPr>
      </w:pPr>
    </w:p>
    <w:p w14:paraId="58E8AED2" w14:textId="5D426301" w:rsidR="00D6400E" w:rsidRPr="00B15326" w:rsidRDefault="00D6400E" w:rsidP="00D6400E">
      <w:pPr>
        <w:ind w:left="720"/>
        <w:rPr>
          <w:rFonts w:eastAsia="Calibri" w:cs="Calibri"/>
          <w:b/>
        </w:rPr>
      </w:pPr>
      <w:r w:rsidRPr="00B15326">
        <w:rPr>
          <w:rFonts w:eastAsia="Calibri" w:cs="Calibri"/>
          <w:b/>
        </w:rPr>
        <w:t>Ethics Resources</w:t>
      </w:r>
    </w:p>
    <w:p w14:paraId="7187A25A" w14:textId="77777777" w:rsidR="00D6400E" w:rsidRPr="00B15326" w:rsidRDefault="00D6400E" w:rsidP="00D6400E">
      <w:pPr>
        <w:ind w:left="720" w:hanging="720"/>
        <w:rPr>
          <w:rFonts w:eastAsia="Calibri" w:cs="Calibri"/>
        </w:rPr>
      </w:pPr>
      <w:r w:rsidRPr="00B15326">
        <w:rPr>
          <w:rFonts w:eastAsia="Calibri" w:cs="Calibri"/>
        </w:rPr>
        <w:t>Assembly of First Nations. “</w:t>
      </w:r>
      <w:r w:rsidRPr="00B15326">
        <w:rPr>
          <w:rStyle w:val="Hyperlink"/>
          <w:rFonts w:eastAsia="Calibri" w:cs="Calibri"/>
          <w:iCs/>
          <w:color w:val="auto"/>
        </w:rPr>
        <w:t>First Nations Ethics Guide on Research and Aboriginal Traditional Knowledge</w:t>
      </w:r>
      <w:r w:rsidRPr="00B15326">
        <w:rPr>
          <w:rFonts w:eastAsia="Calibri" w:cs="Calibri"/>
        </w:rPr>
        <w:t xml:space="preserve">.” Ottawa: AFN, n.d. </w:t>
      </w:r>
    </w:p>
    <w:p w14:paraId="7B6C3E65" w14:textId="77777777" w:rsidR="00D6400E" w:rsidRPr="00B15326" w:rsidRDefault="00D6400E" w:rsidP="00D6400E">
      <w:pPr>
        <w:ind w:left="720" w:hanging="720"/>
        <w:rPr>
          <w:rFonts w:eastAsia="Calibri" w:cs="Calibri"/>
        </w:rPr>
      </w:pPr>
      <w:r w:rsidRPr="00B15326">
        <w:rPr>
          <w:rFonts w:eastAsia="Calibri" w:cs="Calibri"/>
        </w:rPr>
        <w:t xml:space="preserve">Updated link: </w:t>
      </w:r>
      <w:hyperlink r:id="rId22" w:history="1">
        <w:r w:rsidRPr="00B15326">
          <w:rPr>
            <w:rStyle w:val="Hyperlink"/>
            <w:rFonts w:eastAsia="Calibri" w:cs="Calibri"/>
          </w:rPr>
          <w:t>https://achh.ca/wp-content/uploads/2018/07/Guide_Ethics_AFN.pdf</w:t>
        </w:r>
      </w:hyperlink>
    </w:p>
    <w:p w14:paraId="02A29185" w14:textId="78E15695" w:rsidR="00D6400E" w:rsidRPr="00B15326" w:rsidRDefault="00D6400E" w:rsidP="00D6400E">
      <w:pPr>
        <w:pStyle w:val="ListParagraph"/>
        <w:numPr>
          <w:ilvl w:val="0"/>
          <w:numId w:val="17"/>
        </w:numPr>
        <w:rPr>
          <w:rFonts w:eastAsiaTheme="minorEastAsia"/>
        </w:rPr>
      </w:pPr>
      <w:r w:rsidRPr="00B15326">
        <w:t>What is this about – This resource document provides insight into Indigenous Traditional Knowledge in the context of policy development.</w:t>
      </w:r>
    </w:p>
    <w:p w14:paraId="31B5534A" w14:textId="77C382D1" w:rsidR="00D6400E" w:rsidRPr="00B15326" w:rsidRDefault="00D6400E" w:rsidP="00D6400E">
      <w:pPr>
        <w:pStyle w:val="ListParagraph"/>
        <w:numPr>
          <w:ilvl w:val="0"/>
          <w:numId w:val="17"/>
        </w:numPr>
      </w:pPr>
      <w:r w:rsidRPr="00B15326">
        <w:t>How can you use this – The bulk of this document focuses on the principles that exist to provide an ethics framework for working with Indigenous communities. While intended for policymakers, it is relevant for researchers as it will give the reader insight into how Indigenous ethics can lay the groundwork for collaborative relationships.</w:t>
      </w:r>
    </w:p>
    <w:p w14:paraId="213D4C68" w14:textId="24B053EF" w:rsidR="00D6400E" w:rsidRPr="00B15326" w:rsidRDefault="00D6400E" w:rsidP="00D6400E">
      <w:pPr>
        <w:ind w:left="720" w:hanging="720"/>
        <w:rPr>
          <w:rFonts w:eastAsia="Calibri" w:cs="Calibri"/>
        </w:rPr>
      </w:pPr>
      <w:r w:rsidRPr="00B15326">
        <w:rPr>
          <w:rFonts w:eastAsia="Calibri" w:cs="Calibri"/>
        </w:rPr>
        <w:t>Assembly of First Nations, Environmental Stewardship Unit. “Ethics in First Nations Research”</w:t>
      </w:r>
    </w:p>
    <w:p w14:paraId="47A9082C" w14:textId="77777777" w:rsidR="00D6400E" w:rsidRPr="00B15326" w:rsidRDefault="00D6400E" w:rsidP="00D6400E">
      <w:pPr>
        <w:ind w:left="720" w:hanging="720"/>
        <w:rPr>
          <w:rFonts w:eastAsia="Calibri" w:cs="Calibri"/>
        </w:rPr>
      </w:pPr>
      <w:hyperlink r:id="rId23" w:history="1">
        <w:r w:rsidRPr="00B15326">
          <w:rPr>
            <w:rStyle w:val="Hyperlink"/>
            <w:rFonts w:eastAsia="Calibri" w:cs="Calibri"/>
          </w:rPr>
          <w:t>https://www.ktpathways.ca/system/files/resources/2019-02/rp-research_ethics_final.pdf</w:t>
        </w:r>
      </w:hyperlink>
    </w:p>
    <w:p w14:paraId="3AAB6A62" w14:textId="6CA308A3" w:rsidR="00D6400E" w:rsidRPr="00B15326" w:rsidRDefault="00D6400E" w:rsidP="00D6400E">
      <w:pPr>
        <w:pStyle w:val="ListParagraph"/>
        <w:numPr>
          <w:ilvl w:val="0"/>
          <w:numId w:val="19"/>
        </w:numPr>
        <w:rPr>
          <w:rFonts w:eastAsiaTheme="minorEastAsia"/>
        </w:rPr>
      </w:pPr>
      <w:r w:rsidRPr="00B15326">
        <w:rPr>
          <w:rFonts w:eastAsia="Calibri" w:cs="Calibri"/>
        </w:rPr>
        <w:t>What is this about – This document frames the challenges and opportunities for conducting ethical research with Indigenous Peoples.</w:t>
      </w:r>
    </w:p>
    <w:p w14:paraId="5D1D08BE" w14:textId="0B7A331C" w:rsidR="00D6400E" w:rsidRPr="00B15326" w:rsidRDefault="00D6400E" w:rsidP="00D6400E">
      <w:pPr>
        <w:pStyle w:val="ListParagraph"/>
        <w:numPr>
          <w:ilvl w:val="0"/>
          <w:numId w:val="19"/>
        </w:numPr>
      </w:pPr>
      <w:r w:rsidRPr="00B15326">
        <w:rPr>
          <w:rFonts w:eastAsia="Calibri" w:cs="Calibri"/>
        </w:rPr>
        <w:t xml:space="preserve">How can you use this – More comprehensive than some ethics guidebooks or framework documents, this document is also practical and detailed. Well referenced, it covers off issues of ethical relationships in research along with practical considerations for developing ethical relationships with Indigenous Peoples during research. The table of contents can help guide users to relevant sections. </w:t>
      </w:r>
    </w:p>
    <w:p w14:paraId="3DE54461" w14:textId="5904D2D9" w:rsidR="00D6400E" w:rsidRPr="00B15326" w:rsidRDefault="00D6400E" w:rsidP="00D6400E">
      <w:pPr>
        <w:ind w:left="720" w:hanging="630"/>
      </w:pPr>
      <w:r w:rsidRPr="00B15326">
        <w:rPr>
          <w:rFonts w:eastAsia="Calibri" w:cs="Calibri"/>
        </w:rPr>
        <w:t xml:space="preserve">Association of Canadian Universities for Northern Studies. </w:t>
      </w:r>
      <w:r w:rsidRPr="00B15326">
        <w:rPr>
          <w:rStyle w:val="Hyperlink"/>
          <w:rFonts w:eastAsia="Calibri" w:cs="Calibri"/>
          <w:i/>
          <w:iCs/>
          <w:color w:val="auto"/>
        </w:rPr>
        <w:t>Ethical Principles for the Conduct of Research in the North</w:t>
      </w:r>
      <w:r w:rsidRPr="00B15326">
        <w:rPr>
          <w:rStyle w:val="Hyperlink"/>
          <w:rFonts w:eastAsia="Calibri" w:cs="Calibri"/>
          <w:iCs/>
          <w:color w:val="auto"/>
          <w:u w:val="none"/>
        </w:rPr>
        <w:t>. Ottawa: ACUNS, 2003.</w:t>
      </w:r>
      <w:r w:rsidRPr="00B15326">
        <w:rPr>
          <w:rStyle w:val="Hyperlink"/>
          <w:rFonts w:eastAsia="Calibri" w:cs="Calibri"/>
          <w:iCs/>
          <w:color w:val="auto"/>
        </w:rPr>
        <w:t xml:space="preserve"> </w:t>
      </w:r>
      <w:hyperlink r:id="rId24" w:history="1">
        <w:r w:rsidR="00B15326" w:rsidRPr="00B15326">
          <w:rPr>
            <w:rStyle w:val="Hyperlink"/>
            <w:rFonts w:eastAsia="Calibri" w:cs="Calibri"/>
            <w:iCs/>
          </w:rPr>
          <w:t>http://acuns.ca/wp-content/uploads/2010/09/EthicsEnglishmarch2003.pdf</w:t>
        </w:r>
      </w:hyperlink>
      <w:r w:rsidRPr="00B15326">
        <w:rPr>
          <w:rStyle w:val="Hyperlink"/>
          <w:rFonts w:eastAsia="Calibri" w:cs="Calibri"/>
          <w:iCs/>
          <w:color w:val="auto"/>
        </w:rPr>
        <w:t xml:space="preserve"> </w:t>
      </w:r>
    </w:p>
    <w:p w14:paraId="1F7D1189" w14:textId="77777777" w:rsidR="00D6400E" w:rsidRPr="00B15326" w:rsidRDefault="00D6400E" w:rsidP="00D6400E">
      <w:pPr>
        <w:pStyle w:val="ListParagraph"/>
        <w:numPr>
          <w:ilvl w:val="0"/>
          <w:numId w:val="18"/>
        </w:numPr>
        <w:rPr>
          <w:rFonts w:eastAsiaTheme="minorEastAsia"/>
        </w:rPr>
      </w:pPr>
      <w:r w:rsidRPr="00B15326">
        <w:rPr>
          <w:rFonts w:eastAsia="Calibri" w:cs="Calibri"/>
        </w:rPr>
        <w:t>What is this about – This 9-page booklet provides 20 principles for the ethical conduct of research in northern communities.</w:t>
      </w:r>
    </w:p>
    <w:p w14:paraId="1C167583" w14:textId="77777777" w:rsidR="00D6400E" w:rsidRPr="00B15326" w:rsidRDefault="00D6400E" w:rsidP="00D6400E">
      <w:pPr>
        <w:pStyle w:val="ListParagraph"/>
        <w:numPr>
          <w:ilvl w:val="0"/>
          <w:numId w:val="18"/>
        </w:numPr>
      </w:pPr>
      <w:r w:rsidRPr="00B15326">
        <w:rPr>
          <w:rFonts w:eastAsia="Calibri" w:cs="Calibri"/>
        </w:rPr>
        <w:t>How can you use this – There are 20 concise principles for researchers to consider. As the document states, they are not intended to be one-size-fits-all but a foundation for consideration as not all 20 principles will need to be applied. Some principles may require more time and attention than others. Concise and practical, this is a helpful document for northern researchers seeking to build meaningful research relationships with Indigenous communities.</w:t>
      </w:r>
    </w:p>
    <w:p w14:paraId="3C0B89F0" w14:textId="79D508C4" w:rsidR="00D6400E" w:rsidRPr="00B15326" w:rsidRDefault="00D6400E" w:rsidP="00D6400E">
      <w:pPr>
        <w:ind w:left="720" w:hanging="720"/>
      </w:pPr>
      <w:r w:rsidRPr="00B15326">
        <w:rPr>
          <w:rFonts w:eastAsia="Calibri" w:cs="Calibri"/>
        </w:rPr>
        <w:t xml:space="preserve">Government of Canada. “Chapter 9: Research Involving the First Nations, Inuit and Métis Peoples of Canada.” In </w:t>
      </w:r>
      <w:r w:rsidRPr="00B15326">
        <w:rPr>
          <w:rStyle w:val="Hyperlink"/>
          <w:rFonts w:eastAsia="Calibri" w:cs="Calibri"/>
          <w:i/>
          <w:iCs/>
          <w:color w:val="auto"/>
        </w:rPr>
        <w:t>Tri-Council Policy Statement: Ethical Conduct of Research Involving Humans, 2nd edition (TCPS 2</w:t>
      </w:r>
      <w:r w:rsidRPr="00B15326">
        <w:rPr>
          <w:rStyle w:val="Hyperlink"/>
          <w:rFonts w:eastAsia="Calibri" w:cs="Calibri"/>
          <w:i/>
          <w:iCs/>
          <w:color w:val="auto"/>
          <w:u w:val="none"/>
        </w:rPr>
        <w:t>)</w:t>
      </w:r>
      <w:r w:rsidRPr="00B15326">
        <w:rPr>
          <w:rStyle w:val="Hyperlink"/>
          <w:rFonts w:eastAsia="Calibri" w:cs="Calibri"/>
          <w:color w:val="auto"/>
          <w:u w:val="none"/>
        </w:rPr>
        <w:t>. Ottawa: Government of Canada, 2018.</w:t>
      </w:r>
      <w:r w:rsidRPr="00B15326">
        <w:rPr>
          <w:rFonts w:eastAsia="Calibri" w:cs="Calibri"/>
        </w:rPr>
        <w:t xml:space="preserve"> </w:t>
      </w:r>
      <w:hyperlink r:id="rId25" w:history="1">
        <w:r w:rsidRPr="00B15326">
          <w:rPr>
            <w:rStyle w:val="Hyperlink"/>
            <w:rFonts w:eastAsia="Calibri" w:cs="Calibri"/>
          </w:rPr>
          <w:t>https://ethics.gc.ca/eng/tcps2-eptc2_2022_chapter9-chapitre9.html</w:t>
        </w:r>
      </w:hyperlink>
      <w:r w:rsidRPr="00B15326">
        <w:rPr>
          <w:rFonts w:eastAsia="Calibri" w:cs="Calibri"/>
        </w:rPr>
        <w:t xml:space="preserve"> </w:t>
      </w:r>
    </w:p>
    <w:p w14:paraId="21B785B2" w14:textId="77777777" w:rsidR="00D6400E" w:rsidRPr="00B15326" w:rsidRDefault="00D6400E" w:rsidP="00D6400E">
      <w:pPr>
        <w:pStyle w:val="ListParagraph"/>
        <w:numPr>
          <w:ilvl w:val="0"/>
          <w:numId w:val="17"/>
        </w:numPr>
        <w:rPr>
          <w:rFonts w:eastAsiaTheme="minorEastAsia"/>
        </w:rPr>
      </w:pPr>
      <w:r w:rsidRPr="00B15326">
        <w:rPr>
          <w:rFonts w:eastAsia="Calibri" w:cs="Calibri"/>
        </w:rPr>
        <w:t>What is this about – This chapter provides researchers with the Tri-Council’s policy framework for research with Indigenous, Metis and Inuit peoples.</w:t>
      </w:r>
    </w:p>
    <w:p w14:paraId="6CE69351" w14:textId="1890B869" w:rsidR="00D6400E" w:rsidRPr="00B15326" w:rsidRDefault="00D6400E" w:rsidP="00D6400E">
      <w:pPr>
        <w:pStyle w:val="ListParagraph"/>
        <w:numPr>
          <w:ilvl w:val="0"/>
          <w:numId w:val="17"/>
        </w:numPr>
      </w:pPr>
      <w:r w:rsidRPr="00B15326">
        <w:rPr>
          <w:rFonts w:eastAsia="Calibri" w:cs="Calibri"/>
        </w:rPr>
        <w:t>How can you use this – This policy document provides specific and detailed guidance on ethics when working with Indigenous Peoples in the context of research. While detailed, there are sections that may be of specific interest to researchers, notably when ethics reviews are required, community engagement on ethics boards, mutual benefits, and strengthening</w:t>
      </w:r>
    </w:p>
    <w:p w14:paraId="4ECC2C52" w14:textId="77777777" w:rsidR="00B15326" w:rsidRPr="00B15326" w:rsidRDefault="00B15326" w:rsidP="00B15326">
      <w:pPr>
        <w:pStyle w:val="ListParagraph"/>
        <w:numPr>
          <w:ilvl w:val="0"/>
          <w:numId w:val="20"/>
        </w:numPr>
      </w:pPr>
      <w:r w:rsidRPr="00B15326">
        <w:rPr>
          <w:rFonts w:eastAsia="Calibri" w:cs="Calibri"/>
        </w:rPr>
        <w:t>research capacity and protocols with elders and traditional knowledge keepers. It is a very comprehensive and important document for researchers who require ethical guidelines for working with Indigenous Peoples.</w:t>
      </w:r>
    </w:p>
    <w:p w14:paraId="09CD29E6" w14:textId="77777777" w:rsidR="00B15326" w:rsidRPr="00B15326" w:rsidRDefault="00B15326" w:rsidP="00B15326">
      <w:pPr>
        <w:ind w:left="720" w:hanging="720"/>
      </w:pPr>
      <w:r w:rsidRPr="00B15326">
        <w:rPr>
          <w:rFonts w:eastAsia="Calibri" w:cs="Calibri"/>
        </w:rPr>
        <w:t xml:space="preserve">Smylie, Janet. “The Ethics of Research Involving Canada’s Aboriginal Populations.” </w:t>
      </w:r>
      <w:r w:rsidRPr="00B15326">
        <w:rPr>
          <w:rFonts w:eastAsia="Calibri" w:cs="Calibri"/>
          <w:i/>
          <w:iCs/>
        </w:rPr>
        <w:t>CMAJ: Canadian Medical Association Journal</w:t>
      </w:r>
      <w:r w:rsidRPr="00B15326">
        <w:rPr>
          <w:rFonts w:eastAsia="Calibri" w:cs="Calibri"/>
        </w:rPr>
        <w:t xml:space="preserve"> </w:t>
      </w:r>
      <w:r w:rsidRPr="00B15326">
        <w:rPr>
          <w:rFonts w:eastAsia="Calibri" w:cs="Calibri"/>
          <w:iCs/>
        </w:rPr>
        <w:t xml:space="preserve">172, no. </w:t>
      </w:r>
      <w:r w:rsidRPr="00B15326">
        <w:rPr>
          <w:rFonts w:eastAsia="Calibri" w:cs="Calibri"/>
        </w:rPr>
        <w:t xml:space="preserve">8 (2005): 977. </w:t>
      </w:r>
      <w:hyperlink r:id="rId26" w:history="1">
        <w:r w:rsidRPr="00B15326">
          <w:rPr>
            <w:rStyle w:val="Hyperlink"/>
            <w:rFonts w:eastAsia="Calibri" w:cs="Calibri"/>
          </w:rPr>
          <w:t>https://www.ncbi.nlm.nih.gov/pmc/articles/PMC556019/</w:t>
        </w:r>
      </w:hyperlink>
      <w:r w:rsidRPr="00B15326">
        <w:rPr>
          <w:rFonts w:eastAsia="Calibri" w:cs="Calibri"/>
        </w:rPr>
        <w:t xml:space="preserve"> </w:t>
      </w:r>
    </w:p>
    <w:p w14:paraId="1ECD0372" w14:textId="77777777" w:rsidR="00B15326" w:rsidRPr="00B15326" w:rsidRDefault="00B15326" w:rsidP="00B15326">
      <w:pPr>
        <w:pStyle w:val="ListParagraph"/>
        <w:numPr>
          <w:ilvl w:val="0"/>
          <w:numId w:val="21"/>
        </w:numPr>
        <w:rPr>
          <w:rFonts w:eastAsia="Calibri" w:cs="Calibri"/>
        </w:rPr>
      </w:pPr>
      <w:r w:rsidRPr="00B15326">
        <w:rPr>
          <w:rFonts w:eastAsia="Calibri" w:cs="Calibri"/>
        </w:rPr>
        <w:t>What is this about – Dr. Smylie responds to ethical concerns from two epidemiological studies whose researchers did not engage or consult with Indigenous communities. Her brief response cites a responsibility for researchers to meaningfully engage with Indigenous communities in areas where the research can directly impact those communities.</w:t>
      </w:r>
    </w:p>
    <w:p w14:paraId="63A3B5F9" w14:textId="77777777" w:rsidR="00B15326" w:rsidRDefault="00B15326" w:rsidP="00B15326">
      <w:pPr>
        <w:pStyle w:val="ListParagraph"/>
        <w:numPr>
          <w:ilvl w:val="0"/>
          <w:numId w:val="21"/>
        </w:numPr>
        <w:rPr>
          <w:rFonts w:eastAsia="Calibri" w:cs="Calibri"/>
        </w:rPr>
        <w:sectPr w:rsidR="00B15326">
          <w:footerReference w:type="default" r:id="rId27"/>
          <w:pgSz w:w="12240" w:h="15840"/>
          <w:pgMar w:top="1440" w:right="1440" w:bottom="1440" w:left="1440" w:header="708" w:footer="708" w:gutter="0"/>
          <w:cols w:space="708"/>
          <w:docGrid w:linePitch="360"/>
        </w:sectPr>
      </w:pPr>
      <w:r w:rsidRPr="00B15326">
        <w:rPr>
          <w:rFonts w:eastAsia="Calibri" w:cs="Calibri"/>
        </w:rPr>
        <w:t xml:space="preserve">How can you use this – Dr. Smylie’s insight and experience around “Aboriginality” in research provides a compelling case for researchers to invest in building meaningful relationships with Indigenous communities as appropriate to help strengthen their research and make it more relevant to a broader audience.  </w:t>
      </w:r>
    </w:p>
    <w:p w14:paraId="29B6FE1F" w14:textId="77777777" w:rsidR="00B15326" w:rsidRPr="001E3E6D" w:rsidRDefault="00B15326" w:rsidP="001E3E6D">
      <w:pPr>
        <w:rPr>
          <w:b/>
        </w:rPr>
      </w:pPr>
      <w:r w:rsidRPr="001E3E6D">
        <w:rPr>
          <w:b/>
        </w:rPr>
        <w:t>Appendix B: Tool for Planning Community Engagement with indigenous Communities</w:t>
      </w:r>
    </w:p>
    <w:p w14:paraId="6C3FB6A3" w14:textId="77777777" w:rsidR="00B15326" w:rsidRDefault="00B15326" w:rsidP="001E3E6D">
      <w:r>
        <w:t>The tool in this appendix will help you think through steps you need to take before reaching out to Indigenous communities. Before you start, please consult the document “Planning Community Engagement with Indigenous Communities – Researcher’s Guide.” Work through sections 1 to 4 and consult the resource section before using this tool. The guidelines in that document and this tool are intended to be used together.</w:t>
      </w:r>
    </w:p>
    <w:p w14:paraId="634E8113" w14:textId="77777777" w:rsidR="00B15326" w:rsidRDefault="00B15326" w:rsidP="001E3E6D">
      <w:pPr>
        <w:rPr>
          <w:rStyle w:val="Hyperlink"/>
        </w:rPr>
      </w:pPr>
      <w:r>
        <w:t xml:space="preserve">For support in planning your community engagement, please consult </w:t>
      </w:r>
      <w:r w:rsidRPr="00DE7951">
        <w:t>Michael Johnny, Manager of York’s Knowledge Mobilization Unit</w:t>
      </w:r>
      <w:r>
        <w:t>,</w:t>
      </w:r>
      <w:r w:rsidRPr="00DE7951">
        <w:t xml:space="preserve"> at </w:t>
      </w:r>
      <w:hyperlink r:id="rId28" w:history="1">
        <w:r w:rsidRPr="00DE7951">
          <w:rPr>
            <w:rStyle w:val="Hyperlink"/>
          </w:rPr>
          <w:t>mjohnny@yorku.ca</w:t>
        </w:r>
      </w:hyperlink>
      <w:r>
        <w:rPr>
          <w:rStyle w:val="Hyperlink"/>
        </w:rPr>
        <w:t xml:space="preserve"> </w:t>
      </w:r>
    </w:p>
    <w:tbl>
      <w:tblPr>
        <w:tblStyle w:val="TableGrid"/>
        <w:tblW w:w="0" w:type="auto"/>
        <w:tblLook w:val="04A0" w:firstRow="1" w:lastRow="0" w:firstColumn="1" w:lastColumn="0" w:noHBand="0" w:noVBand="1"/>
      </w:tblPr>
      <w:tblGrid>
        <w:gridCol w:w="1789"/>
        <w:gridCol w:w="1789"/>
        <w:gridCol w:w="1789"/>
        <w:gridCol w:w="1789"/>
        <w:gridCol w:w="1789"/>
        <w:gridCol w:w="1789"/>
        <w:gridCol w:w="1789"/>
        <w:gridCol w:w="1789"/>
      </w:tblGrid>
      <w:tr w:rsidR="00B43589" w:rsidRPr="00234096" w14:paraId="6A9A05A9" w14:textId="77777777" w:rsidTr="00A40537">
        <w:tc>
          <w:tcPr>
            <w:tcW w:w="14312" w:type="dxa"/>
            <w:gridSpan w:val="8"/>
          </w:tcPr>
          <w:p w14:paraId="35FA9E5C" w14:textId="7BB11E4B" w:rsidR="00B43589" w:rsidRPr="00234096" w:rsidRDefault="00B43589" w:rsidP="00B43589">
            <w:pPr>
              <w:spacing w:after="0"/>
              <w:rPr>
                <w:rFonts w:cs="Calibri"/>
                <w:sz w:val="22"/>
              </w:rPr>
            </w:pPr>
            <w:r w:rsidRPr="00234096">
              <w:rPr>
                <w:rFonts w:cs="Calibri"/>
                <w:sz w:val="22"/>
              </w:rPr>
              <w:t>PI name and contact information:</w:t>
            </w:r>
          </w:p>
        </w:tc>
      </w:tr>
      <w:tr w:rsidR="00B43589" w:rsidRPr="00234096" w14:paraId="7550CDD7" w14:textId="77777777" w:rsidTr="00A40537">
        <w:tc>
          <w:tcPr>
            <w:tcW w:w="14312" w:type="dxa"/>
            <w:gridSpan w:val="8"/>
          </w:tcPr>
          <w:p w14:paraId="3F66C53B" w14:textId="77777777" w:rsidR="00B43589" w:rsidRPr="00234096" w:rsidRDefault="00B43589" w:rsidP="00B43589">
            <w:pPr>
              <w:rPr>
                <w:rFonts w:cs="Calibri"/>
                <w:sz w:val="22"/>
              </w:rPr>
            </w:pPr>
            <w:permStart w:id="428149140" w:edGrp="everyone"/>
            <w:permEnd w:id="428149140"/>
          </w:p>
          <w:p w14:paraId="55BAAB77" w14:textId="77777777" w:rsidR="00B43589" w:rsidRPr="00234096" w:rsidRDefault="00B43589" w:rsidP="00B43589">
            <w:pPr>
              <w:rPr>
                <w:rFonts w:cs="Calibri"/>
                <w:sz w:val="22"/>
              </w:rPr>
            </w:pPr>
          </w:p>
        </w:tc>
      </w:tr>
      <w:tr w:rsidR="00B43589" w:rsidRPr="00234096" w14:paraId="69046568" w14:textId="77777777" w:rsidTr="00A40537">
        <w:tc>
          <w:tcPr>
            <w:tcW w:w="14312" w:type="dxa"/>
            <w:gridSpan w:val="8"/>
          </w:tcPr>
          <w:p w14:paraId="37F5BA9A" w14:textId="01DB9CB6" w:rsidR="00B43589" w:rsidRPr="00234096" w:rsidRDefault="00B43589" w:rsidP="00B43589">
            <w:pPr>
              <w:spacing w:after="0"/>
              <w:rPr>
                <w:rFonts w:cs="Calibri"/>
                <w:sz w:val="22"/>
              </w:rPr>
            </w:pPr>
            <w:r w:rsidRPr="00234096">
              <w:rPr>
                <w:rFonts w:cs="Calibri"/>
                <w:sz w:val="22"/>
              </w:rPr>
              <w:t>Project title:</w:t>
            </w:r>
          </w:p>
        </w:tc>
      </w:tr>
      <w:tr w:rsidR="00B43589" w:rsidRPr="00234096" w14:paraId="220C9777" w14:textId="77777777" w:rsidTr="00A40537">
        <w:tc>
          <w:tcPr>
            <w:tcW w:w="14312" w:type="dxa"/>
            <w:gridSpan w:val="8"/>
          </w:tcPr>
          <w:p w14:paraId="36AE3DC8" w14:textId="77777777" w:rsidR="00B43589" w:rsidRPr="00234096" w:rsidRDefault="00B43589" w:rsidP="00B43589">
            <w:pPr>
              <w:spacing w:after="0"/>
              <w:rPr>
                <w:rFonts w:cs="Calibri"/>
                <w:sz w:val="22"/>
              </w:rPr>
            </w:pPr>
            <w:permStart w:id="423964848" w:edGrp="everyone"/>
          </w:p>
          <w:permEnd w:id="423964848"/>
          <w:p w14:paraId="428922E6" w14:textId="77777777" w:rsidR="00234096" w:rsidRPr="00234096" w:rsidRDefault="00234096" w:rsidP="00B43589">
            <w:pPr>
              <w:spacing w:after="0"/>
              <w:rPr>
                <w:rFonts w:cs="Calibri"/>
                <w:sz w:val="22"/>
              </w:rPr>
            </w:pPr>
          </w:p>
        </w:tc>
      </w:tr>
      <w:tr w:rsidR="00B43589" w:rsidRPr="00234096" w14:paraId="3FD9AD2D" w14:textId="77777777" w:rsidTr="00A40537">
        <w:tc>
          <w:tcPr>
            <w:tcW w:w="14312" w:type="dxa"/>
            <w:gridSpan w:val="8"/>
            <w:shd w:val="clear" w:color="auto" w:fill="auto"/>
          </w:tcPr>
          <w:p w14:paraId="68B34136" w14:textId="1E5F4B4F" w:rsidR="00B43589" w:rsidRPr="00234096" w:rsidRDefault="00B43589" w:rsidP="00B43589">
            <w:pPr>
              <w:spacing w:after="0"/>
              <w:rPr>
                <w:rFonts w:cs="Calibri"/>
                <w:sz w:val="22"/>
              </w:rPr>
            </w:pPr>
            <w:r w:rsidRPr="00234096">
              <w:rPr>
                <w:rFonts w:cs="Calibri"/>
                <w:sz w:val="22"/>
              </w:rPr>
              <w:t>Overall goal of the research:</w:t>
            </w:r>
          </w:p>
        </w:tc>
      </w:tr>
      <w:tr w:rsidR="00B43589" w:rsidRPr="00234096" w14:paraId="794726A2" w14:textId="77777777" w:rsidTr="00A40537">
        <w:tc>
          <w:tcPr>
            <w:tcW w:w="14312" w:type="dxa"/>
            <w:gridSpan w:val="8"/>
            <w:shd w:val="clear" w:color="auto" w:fill="auto"/>
          </w:tcPr>
          <w:p w14:paraId="1A594879" w14:textId="77777777" w:rsidR="00B43589" w:rsidRPr="00234096" w:rsidRDefault="00B43589" w:rsidP="00B43589">
            <w:pPr>
              <w:spacing w:after="0"/>
              <w:rPr>
                <w:rFonts w:cs="Calibri"/>
                <w:sz w:val="22"/>
              </w:rPr>
            </w:pPr>
            <w:permStart w:id="178668595" w:edGrp="everyone"/>
            <w:permEnd w:id="178668595"/>
          </w:p>
          <w:p w14:paraId="34815C2B" w14:textId="77777777" w:rsidR="00B43589" w:rsidRPr="00234096" w:rsidRDefault="00B43589" w:rsidP="00B43589">
            <w:pPr>
              <w:spacing w:after="0"/>
              <w:rPr>
                <w:rFonts w:cs="Calibri"/>
                <w:sz w:val="22"/>
              </w:rPr>
            </w:pPr>
          </w:p>
          <w:p w14:paraId="3081A942" w14:textId="77777777" w:rsidR="00B43589" w:rsidRPr="00234096" w:rsidRDefault="00B43589" w:rsidP="00B43589">
            <w:pPr>
              <w:spacing w:after="0"/>
              <w:rPr>
                <w:rFonts w:cs="Calibri"/>
                <w:sz w:val="22"/>
              </w:rPr>
            </w:pPr>
          </w:p>
        </w:tc>
      </w:tr>
      <w:tr w:rsidR="00B43589" w:rsidRPr="00234096" w14:paraId="3AAFEAF6" w14:textId="77777777" w:rsidTr="00A40537">
        <w:tc>
          <w:tcPr>
            <w:tcW w:w="14312" w:type="dxa"/>
            <w:gridSpan w:val="8"/>
          </w:tcPr>
          <w:p w14:paraId="67FB9C81" w14:textId="67D5CCB9" w:rsidR="00B43589" w:rsidRPr="00234096" w:rsidRDefault="00B43589" w:rsidP="00B43589">
            <w:pPr>
              <w:spacing w:after="0"/>
              <w:rPr>
                <w:rFonts w:cs="Calibri"/>
                <w:sz w:val="22"/>
              </w:rPr>
            </w:pPr>
            <w:r w:rsidRPr="00234096">
              <w:rPr>
                <w:rFonts w:cs="Calibri"/>
                <w:sz w:val="22"/>
              </w:rPr>
              <w:t>Goals of community engagement activity (what do you want to accomplish by engaging communities). List 3 :</w:t>
            </w:r>
          </w:p>
        </w:tc>
      </w:tr>
      <w:tr w:rsidR="00B43589" w:rsidRPr="00234096" w14:paraId="0C825101" w14:textId="77777777" w:rsidTr="00A40537">
        <w:tc>
          <w:tcPr>
            <w:tcW w:w="14312" w:type="dxa"/>
            <w:gridSpan w:val="8"/>
          </w:tcPr>
          <w:p w14:paraId="4CD0A76D" w14:textId="77777777" w:rsidR="00B43589" w:rsidRPr="00234096" w:rsidRDefault="00B43589" w:rsidP="00B43589">
            <w:pPr>
              <w:spacing w:after="0"/>
              <w:rPr>
                <w:rFonts w:cs="Calibri"/>
                <w:sz w:val="22"/>
              </w:rPr>
            </w:pPr>
            <w:permStart w:id="76026497" w:edGrp="everyone"/>
            <w:permEnd w:id="76026497"/>
          </w:p>
          <w:p w14:paraId="2875ECF1" w14:textId="77777777" w:rsidR="00B43589" w:rsidRPr="00234096" w:rsidRDefault="00B43589" w:rsidP="00B43589">
            <w:pPr>
              <w:spacing w:after="0"/>
              <w:rPr>
                <w:rFonts w:cs="Calibri"/>
                <w:sz w:val="22"/>
              </w:rPr>
            </w:pPr>
          </w:p>
          <w:p w14:paraId="3DBE8D23" w14:textId="77777777" w:rsidR="00B43589" w:rsidRPr="00234096" w:rsidRDefault="00B43589" w:rsidP="00B43589">
            <w:pPr>
              <w:spacing w:after="0"/>
              <w:rPr>
                <w:rFonts w:cs="Calibri"/>
                <w:sz w:val="22"/>
              </w:rPr>
            </w:pPr>
          </w:p>
          <w:p w14:paraId="5D5B2409" w14:textId="77777777" w:rsidR="00B43589" w:rsidRPr="00234096" w:rsidRDefault="00B43589" w:rsidP="00B43589">
            <w:pPr>
              <w:spacing w:after="0"/>
              <w:rPr>
                <w:rFonts w:cs="Calibri"/>
                <w:sz w:val="22"/>
              </w:rPr>
            </w:pPr>
          </w:p>
        </w:tc>
      </w:tr>
      <w:tr w:rsidR="00B43589" w:rsidRPr="00234096" w14:paraId="6859EA79" w14:textId="77777777" w:rsidTr="00A40537">
        <w:tc>
          <w:tcPr>
            <w:tcW w:w="14312" w:type="dxa"/>
            <w:gridSpan w:val="8"/>
          </w:tcPr>
          <w:p w14:paraId="09D5C101" w14:textId="1B815BF7" w:rsidR="00B43589" w:rsidRPr="00234096" w:rsidRDefault="00B43589" w:rsidP="00B43589">
            <w:pPr>
              <w:spacing w:after="0"/>
              <w:rPr>
                <w:rFonts w:cs="Calibri"/>
                <w:sz w:val="22"/>
              </w:rPr>
            </w:pPr>
            <w:r w:rsidRPr="00234096">
              <w:rPr>
                <w:rFonts w:cs="Calibri"/>
                <w:sz w:val="22"/>
              </w:rPr>
              <w:t>Area/nation/region you hope to work in:</w:t>
            </w:r>
          </w:p>
        </w:tc>
      </w:tr>
      <w:tr w:rsidR="00B43589" w:rsidRPr="00234096" w14:paraId="5947A7EC" w14:textId="77777777" w:rsidTr="00A40537">
        <w:tc>
          <w:tcPr>
            <w:tcW w:w="14312" w:type="dxa"/>
            <w:gridSpan w:val="8"/>
          </w:tcPr>
          <w:p w14:paraId="4BCEEDA9" w14:textId="77777777" w:rsidR="00B43589" w:rsidRPr="00234096" w:rsidRDefault="00B43589" w:rsidP="00B43589">
            <w:pPr>
              <w:spacing w:after="0"/>
              <w:rPr>
                <w:rFonts w:cs="Calibri"/>
                <w:sz w:val="22"/>
              </w:rPr>
            </w:pPr>
            <w:permStart w:id="1298955047" w:edGrp="everyone"/>
            <w:permEnd w:id="1298955047"/>
          </w:p>
          <w:p w14:paraId="79DE1E91" w14:textId="77777777" w:rsidR="00B43589" w:rsidRPr="00234096" w:rsidRDefault="00B43589" w:rsidP="00B43589">
            <w:pPr>
              <w:spacing w:after="0"/>
              <w:rPr>
                <w:rFonts w:cs="Calibri"/>
                <w:sz w:val="22"/>
              </w:rPr>
            </w:pPr>
          </w:p>
        </w:tc>
      </w:tr>
      <w:tr w:rsidR="00B43589" w:rsidRPr="00234096" w14:paraId="2CCC856B" w14:textId="77777777" w:rsidTr="00A40537">
        <w:tc>
          <w:tcPr>
            <w:tcW w:w="14312" w:type="dxa"/>
            <w:gridSpan w:val="8"/>
          </w:tcPr>
          <w:p w14:paraId="0FCC5459" w14:textId="7250ED99" w:rsidR="00B43589" w:rsidRPr="00234096" w:rsidRDefault="00B43589" w:rsidP="00B43589">
            <w:pPr>
              <w:spacing w:after="0"/>
              <w:rPr>
                <w:rFonts w:cs="Calibri"/>
                <w:sz w:val="22"/>
              </w:rPr>
            </w:pPr>
            <w:r w:rsidRPr="00234096">
              <w:rPr>
                <w:rFonts w:cs="Calibri"/>
                <w:sz w:val="22"/>
              </w:rPr>
              <w:t>What have you done to educate yourself about the region, its communities, their cultures and customs?</w:t>
            </w:r>
          </w:p>
        </w:tc>
      </w:tr>
      <w:tr w:rsidR="00B43589" w:rsidRPr="00234096" w14:paraId="540204F2" w14:textId="77777777" w:rsidTr="00A40537">
        <w:tc>
          <w:tcPr>
            <w:tcW w:w="14312" w:type="dxa"/>
            <w:gridSpan w:val="8"/>
          </w:tcPr>
          <w:p w14:paraId="34EC89E1" w14:textId="77777777" w:rsidR="00B43589" w:rsidRPr="00234096" w:rsidRDefault="00B43589" w:rsidP="00B43589">
            <w:pPr>
              <w:spacing w:after="0"/>
              <w:rPr>
                <w:rFonts w:cs="Calibri"/>
                <w:sz w:val="22"/>
              </w:rPr>
            </w:pPr>
            <w:permStart w:id="1798267079" w:edGrp="everyone"/>
            <w:permEnd w:id="1798267079"/>
          </w:p>
          <w:p w14:paraId="28845373" w14:textId="77777777" w:rsidR="00B43589" w:rsidRDefault="00B43589" w:rsidP="00B43589">
            <w:pPr>
              <w:spacing w:after="0"/>
              <w:rPr>
                <w:rFonts w:cs="Calibri"/>
                <w:sz w:val="22"/>
              </w:rPr>
            </w:pPr>
          </w:p>
          <w:p w14:paraId="6A89D934" w14:textId="77777777" w:rsidR="00234096" w:rsidRPr="00234096" w:rsidRDefault="00234096" w:rsidP="00B43589">
            <w:pPr>
              <w:spacing w:after="0"/>
              <w:rPr>
                <w:rFonts w:cs="Calibri"/>
                <w:sz w:val="22"/>
              </w:rPr>
            </w:pPr>
          </w:p>
          <w:p w14:paraId="3B94BC21" w14:textId="77777777" w:rsidR="00B43589" w:rsidRPr="00234096" w:rsidRDefault="00B43589" w:rsidP="00B43589">
            <w:pPr>
              <w:spacing w:after="0"/>
              <w:rPr>
                <w:rFonts w:cs="Calibri"/>
                <w:sz w:val="22"/>
              </w:rPr>
            </w:pPr>
          </w:p>
        </w:tc>
      </w:tr>
      <w:tr w:rsidR="00B43589" w:rsidRPr="00234096" w14:paraId="51B32BBC" w14:textId="77777777" w:rsidTr="007670E2">
        <w:tc>
          <w:tcPr>
            <w:tcW w:w="1789" w:type="dxa"/>
          </w:tcPr>
          <w:p w14:paraId="3D271E5B" w14:textId="77777777" w:rsidR="00B43589" w:rsidRPr="00234096" w:rsidRDefault="00B43589" w:rsidP="00B43589">
            <w:pPr>
              <w:rPr>
                <w:rFonts w:cs="Calibri"/>
                <w:sz w:val="22"/>
              </w:rPr>
            </w:pPr>
            <w:r w:rsidRPr="00234096">
              <w:rPr>
                <w:rFonts w:cs="Calibri"/>
                <w:sz w:val="22"/>
              </w:rPr>
              <w:t>What potential communities are there that might be interested in collaborating with you?</w:t>
            </w:r>
          </w:p>
        </w:tc>
        <w:tc>
          <w:tcPr>
            <w:tcW w:w="1789" w:type="dxa"/>
          </w:tcPr>
          <w:p w14:paraId="20C463A6" w14:textId="77777777" w:rsidR="00B43589" w:rsidRPr="00234096" w:rsidRDefault="00B43589" w:rsidP="00B43589">
            <w:pPr>
              <w:rPr>
                <w:rFonts w:cs="Calibri"/>
                <w:sz w:val="22"/>
              </w:rPr>
            </w:pPr>
            <w:r w:rsidRPr="00234096">
              <w:rPr>
                <w:rFonts w:cs="Calibri"/>
                <w:sz w:val="22"/>
              </w:rPr>
              <w:t>What criteria will you use to identify potential community partners to connect with?</w:t>
            </w:r>
          </w:p>
        </w:tc>
        <w:tc>
          <w:tcPr>
            <w:tcW w:w="1789" w:type="dxa"/>
          </w:tcPr>
          <w:p w14:paraId="292FA1EF" w14:textId="77777777" w:rsidR="00B43589" w:rsidRPr="00234096" w:rsidRDefault="00B43589" w:rsidP="00B43589">
            <w:pPr>
              <w:rPr>
                <w:rFonts w:cs="Calibri"/>
                <w:sz w:val="22"/>
              </w:rPr>
            </w:pPr>
            <w:r w:rsidRPr="00234096">
              <w:rPr>
                <w:rFonts w:cs="Calibri"/>
                <w:sz w:val="22"/>
              </w:rPr>
              <w:t>Who are potential community contacts (individuals, organizations)?</w:t>
            </w:r>
          </w:p>
        </w:tc>
        <w:tc>
          <w:tcPr>
            <w:tcW w:w="1789" w:type="dxa"/>
          </w:tcPr>
          <w:p w14:paraId="2364245E" w14:textId="77777777" w:rsidR="00B43589" w:rsidRPr="00234096" w:rsidRDefault="00B43589" w:rsidP="00B43589">
            <w:pPr>
              <w:rPr>
                <w:rFonts w:cs="Calibri"/>
                <w:sz w:val="22"/>
              </w:rPr>
            </w:pPr>
            <w:r w:rsidRPr="00234096">
              <w:rPr>
                <w:rFonts w:cs="Calibri"/>
                <w:sz w:val="22"/>
              </w:rPr>
              <w:t>Why is your research important to them? How will they benefit from this collaboration?</w:t>
            </w:r>
          </w:p>
          <w:p w14:paraId="53D3FC1E" w14:textId="77777777" w:rsidR="00B43589" w:rsidRPr="00234096" w:rsidRDefault="00B43589" w:rsidP="00E702BE">
            <w:pPr>
              <w:spacing w:after="0"/>
              <w:rPr>
                <w:rFonts w:cs="Calibri"/>
                <w:sz w:val="22"/>
              </w:rPr>
            </w:pPr>
            <w:r w:rsidRPr="00234096">
              <w:rPr>
                <w:rFonts w:cs="Calibri"/>
                <w:sz w:val="22"/>
              </w:rPr>
              <w:t>How might this collaboration create harm?</w:t>
            </w:r>
          </w:p>
        </w:tc>
        <w:tc>
          <w:tcPr>
            <w:tcW w:w="1789" w:type="dxa"/>
          </w:tcPr>
          <w:p w14:paraId="067C002A" w14:textId="77777777" w:rsidR="00B43589" w:rsidRPr="00234096" w:rsidRDefault="00B43589" w:rsidP="00B43589">
            <w:pPr>
              <w:rPr>
                <w:rFonts w:cs="Calibri"/>
                <w:sz w:val="22"/>
              </w:rPr>
            </w:pPr>
            <w:r w:rsidRPr="00234096">
              <w:rPr>
                <w:rFonts w:cs="Calibri"/>
                <w:sz w:val="22"/>
              </w:rPr>
              <w:t>What level of involvement are you seeking from your community partners?</w:t>
            </w:r>
            <w:r w:rsidRPr="00234096">
              <w:rPr>
                <w:rStyle w:val="EndnoteReference"/>
                <w:rFonts w:cs="Calibri"/>
                <w:sz w:val="22"/>
              </w:rPr>
              <w:endnoteReference w:id="9"/>
            </w:r>
          </w:p>
        </w:tc>
        <w:tc>
          <w:tcPr>
            <w:tcW w:w="1789" w:type="dxa"/>
          </w:tcPr>
          <w:p w14:paraId="5E1F08FF" w14:textId="77777777" w:rsidR="00B43589" w:rsidRPr="00234096" w:rsidRDefault="00B43589" w:rsidP="00B43589">
            <w:pPr>
              <w:rPr>
                <w:rFonts w:cs="Calibri"/>
                <w:sz w:val="22"/>
              </w:rPr>
            </w:pPr>
            <w:r w:rsidRPr="00234096">
              <w:rPr>
                <w:rFonts w:cs="Calibri"/>
                <w:sz w:val="22"/>
              </w:rPr>
              <w:t>How will you initiate contact with those individuals and/or organizations?</w:t>
            </w:r>
          </w:p>
        </w:tc>
        <w:tc>
          <w:tcPr>
            <w:tcW w:w="1789" w:type="dxa"/>
          </w:tcPr>
          <w:p w14:paraId="67A91240" w14:textId="77777777" w:rsidR="00B43589" w:rsidRPr="00234096" w:rsidRDefault="00B43589" w:rsidP="00B43589">
            <w:pPr>
              <w:rPr>
                <w:rFonts w:cs="Calibri"/>
                <w:sz w:val="22"/>
              </w:rPr>
            </w:pPr>
            <w:r w:rsidRPr="00234096">
              <w:rPr>
                <w:rFonts w:cs="Calibri"/>
                <w:sz w:val="22"/>
              </w:rPr>
              <w:t>Who are relevant regional contacts and/or authorities you will need to contact (if necessary)?</w:t>
            </w:r>
          </w:p>
        </w:tc>
        <w:tc>
          <w:tcPr>
            <w:tcW w:w="1789" w:type="dxa"/>
          </w:tcPr>
          <w:p w14:paraId="5C2E0581" w14:textId="77777777" w:rsidR="00B43589" w:rsidRPr="00234096" w:rsidRDefault="00B43589" w:rsidP="00B43589">
            <w:pPr>
              <w:rPr>
                <w:rFonts w:cs="Calibri"/>
                <w:sz w:val="22"/>
              </w:rPr>
            </w:pPr>
            <w:r w:rsidRPr="00234096">
              <w:rPr>
                <w:rFonts w:cs="Calibri"/>
                <w:sz w:val="22"/>
              </w:rPr>
              <w:t>What will you do to abide by OCAP® principles?</w:t>
            </w:r>
          </w:p>
          <w:p w14:paraId="6C96010C" w14:textId="77777777" w:rsidR="00B43589" w:rsidRPr="00234096" w:rsidRDefault="00B43589" w:rsidP="00B43589">
            <w:pPr>
              <w:rPr>
                <w:rFonts w:cs="Calibri"/>
                <w:sz w:val="22"/>
              </w:rPr>
            </w:pPr>
          </w:p>
        </w:tc>
      </w:tr>
      <w:tr w:rsidR="00B43589" w:rsidRPr="00234096" w14:paraId="085D5548" w14:textId="77777777" w:rsidTr="007670E2">
        <w:tc>
          <w:tcPr>
            <w:tcW w:w="1789" w:type="dxa"/>
          </w:tcPr>
          <w:p w14:paraId="0953F3AA" w14:textId="77777777" w:rsidR="00B43589" w:rsidRPr="00234096" w:rsidRDefault="00B43589" w:rsidP="00B43589">
            <w:pPr>
              <w:rPr>
                <w:rFonts w:cs="Calibri"/>
                <w:sz w:val="22"/>
              </w:rPr>
            </w:pPr>
            <w:permStart w:id="1657683680" w:edGrp="everyone" w:colFirst="0" w:colLast="0"/>
            <w:permStart w:id="1895911468" w:edGrp="everyone" w:colFirst="1" w:colLast="1"/>
            <w:permStart w:id="1039731990" w:edGrp="everyone" w:colFirst="2" w:colLast="2"/>
            <w:permStart w:id="154937489" w:edGrp="everyone" w:colFirst="3" w:colLast="3"/>
            <w:permStart w:id="1085565219" w:edGrp="everyone" w:colFirst="4" w:colLast="4"/>
            <w:permStart w:id="1331132098" w:edGrp="everyone" w:colFirst="5" w:colLast="5"/>
            <w:permStart w:id="905017096" w:edGrp="everyone" w:colFirst="6" w:colLast="6"/>
            <w:permStart w:id="1915823489" w:edGrp="everyone" w:colFirst="7" w:colLast="7"/>
          </w:p>
          <w:p w14:paraId="61A1A73B" w14:textId="77777777" w:rsidR="00B43589" w:rsidRPr="00234096" w:rsidRDefault="00B43589" w:rsidP="00B43589">
            <w:pPr>
              <w:rPr>
                <w:rFonts w:cs="Calibri"/>
                <w:sz w:val="22"/>
              </w:rPr>
            </w:pPr>
          </w:p>
        </w:tc>
        <w:tc>
          <w:tcPr>
            <w:tcW w:w="1789" w:type="dxa"/>
          </w:tcPr>
          <w:p w14:paraId="11997DC5" w14:textId="77777777" w:rsidR="00B43589" w:rsidRPr="00234096" w:rsidRDefault="00B43589" w:rsidP="00B43589">
            <w:pPr>
              <w:rPr>
                <w:rFonts w:cs="Calibri"/>
                <w:sz w:val="22"/>
              </w:rPr>
            </w:pPr>
          </w:p>
        </w:tc>
        <w:tc>
          <w:tcPr>
            <w:tcW w:w="1789" w:type="dxa"/>
          </w:tcPr>
          <w:p w14:paraId="487AA14B" w14:textId="77777777" w:rsidR="00B43589" w:rsidRPr="00234096" w:rsidRDefault="00B43589" w:rsidP="00B43589">
            <w:pPr>
              <w:rPr>
                <w:rFonts w:cs="Calibri"/>
                <w:sz w:val="22"/>
              </w:rPr>
            </w:pPr>
          </w:p>
        </w:tc>
        <w:tc>
          <w:tcPr>
            <w:tcW w:w="1789" w:type="dxa"/>
          </w:tcPr>
          <w:p w14:paraId="238A92F7" w14:textId="77777777" w:rsidR="00B43589" w:rsidRPr="00234096" w:rsidRDefault="00B43589" w:rsidP="00B43589">
            <w:pPr>
              <w:rPr>
                <w:rFonts w:cs="Calibri"/>
                <w:sz w:val="22"/>
              </w:rPr>
            </w:pPr>
          </w:p>
        </w:tc>
        <w:tc>
          <w:tcPr>
            <w:tcW w:w="1789" w:type="dxa"/>
          </w:tcPr>
          <w:p w14:paraId="1634C39B" w14:textId="77777777" w:rsidR="00B43589" w:rsidRPr="00234096" w:rsidRDefault="00B43589" w:rsidP="00B43589">
            <w:pPr>
              <w:rPr>
                <w:rFonts w:cs="Calibri"/>
                <w:sz w:val="22"/>
              </w:rPr>
            </w:pPr>
          </w:p>
        </w:tc>
        <w:tc>
          <w:tcPr>
            <w:tcW w:w="1789" w:type="dxa"/>
          </w:tcPr>
          <w:p w14:paraId="0140DBCB" w14:textId="77777777" w:rsidR="00B43589" w:rsidRPr="00234096" w:rsidRDefault="00B43589" w:rsidP="00B43589">
            <w:pPr>
              <w:rPr>
                <w:rFonts w:cs="Calibri"/>
                <w:sz w:val="22"/>
              </w:rPr>
            </w:pPr>
          </w:p>
        </w:tc>
        <w:tc>
          <w:tcPr>
            <w:tcW w:w="1789" w:type="dxa"/>
          </w:tcPr>
          <w:p w14:paraId="303C9CFD" w14:textId="77777777" w:rsidR="00B43589" w:rsidRPr="00234096" w:rsidRDefault="00B43589" w:rsidP="00B43589">
            <w:pPr>
              <w:rPr>
                <w:rFonts w:cs="Calibri"/>
                <w:sz w:val="22"/>
              </w:rPr>
            </w:pPr>
          </w:p>
        </w:tc>
        <w:tc>
          <w:tcPr>
            <w:tcW w:w="1789" w:type="dxa"/>
          </w:tcPr>
          <w:p w14:paraId="205F7021" w14:textId="77777777" w:rsidR="00B43589" w:rsidRPr="00234096" w:rsidRDefault="00B43589" w:rsidP="00B43589">
            <w:pPr>
              <w:rPr>
                <w:rFonts w:cs="Calibri"/>
                <w:sz w:val="22"/>
              </w:rPr>
            </w:pPr>
          </w:p>
        </w:tc>
      </w:tr>
      <w:tr w:rsidR="00B43589" w:rsidRPr="00234096" w14:paraId="11C658D4" w14:textId="77777777" w:rsidTr="007670E2">
        <w:tc>
          <w:tcPr>
            <w:tcW w:w="1789" w:type="dxa"/>
          </w:tcPr>
          <w:p w14:paraId="59BFE24D" w14:textId="77777777" w:rsidR="00B43589" w:rsidRPr="00234096" w:rsidRDefault="00B43589" w:rsidP="00B43589">
            <w:pPr>
              <w:rPr>
                <w:rFonts w:cs="Calibri"/>
                <w:sz w:val="22"/>
              </w:rPr>
            </w:pPr>
            <w:permStart w:id="303047869" w:edGrp="everyone" w:colFirst="0" w:colLast="0"/>
            <w:permStart w:id="1283531582" w:edGrp="everyone" w:colFirst="1" w:colLast="1"/>
            <w:permStart w:id="1069428283" w:edGrp="everyone" w:colFirst="2" w:colLast="2"/>
            <w:permStart w:id="879761056" w:edGrp="everyone" w:colFirst="3" w:colLast="3"/>
            <w:permStart w:id="1960669944" w:edGrp="everyone" w:colFirst="4" w:colLast="4"/>
            <w:permStart w:id="983635787" w:edGrp="everyone" w:colFirst="5" w:colLast="5"/>
            <w:permStart w:id="603025823" w:edGrp="everyone" w:colFirst="6" w:colLast="6"/>
            <w:permStart w:id="1769675836" w:edGrp="everyone" w:colFirst="7" w:colLast="7"/>
            <w:permEnd w:id="1657683680"/>
            <w:permEnd w:id="1895911468"/>
            <w:permEnd w:id="1039731990"/>
            <w:permEnd w:id="154937489"/>
            <w:permEnd w:id="1085565219"/>
            <w:permEnd w:id="1331132098"/>
            <w:permEnd w:id="905017096"/>
            <w:permEnd w:id="1915823489"/>
          </w:p>
          <w:p w14:paraId="7F9D5839" w14:textId="77777777" w:rsidR="00B43589" w:rsidRPr="00234096" w:rsidRDefault="00B43589" w:rsidP="00B43589">
            <w:pPr>
              <w:rPr>
                <w:rFonts w:cs="Calibri"/>
                <w:sz w:val="22"/>
              </w:rPr>
            </w:pPr>
          </w:p>
        </w:tc>
        <w:tc>
          <w:tcPr>
            <w:tcW w:w="1789" w:type="dxa"/>
          </w:tcPr>
          <w:p w14:paraId="524E7994" w14:textId="77777777" w:rsidR="00B43589" w:rsidRPr="00234096" w:rsidRDefault="00B43589" w:rsidP="00B43589">
            <w:pPr>
              <w:rPr>
                <w:rFonts w:cs="Calibri"/>
                <w:sz w:val="22"/>
              </w:rPr>
            </w:pPr>
          </w:p>
        </w:tc>
        <w:tc>
          <w:tcPr>
            <w:tcW w:w="1789" w:type="dxa"/>
          </w:tcPr>
          <w:p w14:paraId="279B1688" w14:textId="77777777" w:rsidR="00B43589" w:rsidRPr="00234096" w:rsidRDefault="00B43589" w:rsidP="00B43589">
            <w:pPr>
              <w:rPr>
                <w:rFonts w:cs="Calibri"/>
                <w:sz w:val="22"/>
              </w:rPr>
            </w:pPr>
          </w:p>
        </w:tc>
        <w:tc>
          <w:tcPr>
            <w:tcW w:w="1789" w:type="dxa"/>
          </w:tcPr>
          <w:p w14:paraId="03BC2B3D" w14:textId="77777777" w:rsidR="00B43589" w:rsidRPr="00234096" w:rsidRDefault="00B43589" w:rsidP="00B43589">
            <w:pPr>
              <w:rPr>
                <w:rFonts w:cs="Calibri"/>
                <w:sz w:val="22"/>
              </w:rPr>
            </w:pPr>
          </w:p>
        </w:tc>
        <w:tc>
          <w:tcPr>
            <w:tcW w:w="1789" w:type="dxa"/>
          </w:tcPr>
          <w:p w14:paraId="64D36FBE" w14:textId="77777777" w:rsidR="00B43589" w:rsidRPr="00234096" w:rsidRDefault="00B43589" w:rsidP="00B43589">
            <w:pPr>
              <w:rPr>
                <w:rFonts w:cs="Calibri"/>
                <w:sz w:val="22"/>
              </w:rPr>
            </w:pPr>
          </w:p>
        </w:tc>
        <w:tc>
          <w:tcPr>
            <w:tcW w:w="1789" w:type="dxa"/>
          </w:tcPr>
          <w:p w14:paraId="1E72A8C9" w14:textId="77777777" w:rsidR="00B43589" w:rsidRPr="00234096" w:rsidRDefault="00B43589" w:rsidP="00B43589">
            <w:pPr>
              <w:rPr>
                <w:rFonts w:cs="Calibri"/>
                <w:sz w:val="22"/>
              </w:rPr>
            </w:pPr>
          </w:p>
        </w:tc>
        <w:tc>
          <w:tcPr>
            <w:tcW w:w="1789" w:type="dxa"/>
          </w:tcPr>
          <w:p w14:paraId="2FC1FBEA" w14:textId="77777777" w:rsidR="00B43589" w:rsidRPr="00234096" w:rsidRDefault="00B43589" w:rsidP="00B43589">
            <w:pPr>
              <w:rPr>
                <w:rFonts w:cs="Calibri"/>
                <w:sz w:val="22"/>
              </w:rPr>
            </w:pPr>
          </w:p>
        </w:tc>
        <w:tc>
          <w:tcPr>
            <w:tcW w:w="1789" w:type="dxa"/>
          </w:tcPr>
          <w:p w14:paraId="3FEA1221" w14:textId="77777777" w:rsidR="00B43589" w:rsidRPr="00234096" w:rsidRDefault="00B43589" w:rsidP="00B43589">
            <w:pPr>
              <w:rPr>
                <w:rFonts w:cs="Calibri"/>
                <w:sz w:val="22"/>
              </w:rPr>
            </w:pPr>
          </w:p>
        </w:tc>
      </w:tr>
      <w:tr w:rsidR="00B43589" w:rsidRPr="00234096" w14:paraId="5DE38432" w14:textId="77777777" w:rsidTr="007670E2">
        <w:tc>
          <w:tcPr>
            <w:tcW w:w="1789" w:type="dxa"/>
          </w:tcPr>
          <w:p w14:paraId="6D803C9F" w14:textId="77777777" w:rsidR="00B43589" w:rsidRPr="00234096" w:rsidRDefault="00B43589" w:rsidP="00B43589">
            <w:pPr>
              <w:rPr>
                <w:rFonts w:cs="Calibri"/>
                <w:sz w:val="22"/>
              </w:rPr>
            </w:pPr>
            <w:permStart w:id="914321806" w:edGrp="everyone" w:colFirst="0" w:colLast="0"/>
            <w:permStart w:id="1551397634" w:edGrp="everyone" w:colFirst="1" w:colLast="1"/>
            <w:permStart w:id="508249176" w:edGrp="everyone" w:colFirst="2" w:colLast="2"/>
            <w:permStart w:id="1308252361" w:edGrp="everyone" w:colFirst="3" w:colLast="3"/>
            <w:permStart w:id="166934101" w:edGrp="everyone" w:colFirst="4" w:colLast="4"/>
            <w:permStart w:id="274425999" w:edGrp="everyone" w:colFirst="5" w:colLast="5"/>
            <w:permStart w:id="994386590" w:edGrp="everyone" w:colFirst="6" w:colLast="6"/>
            <w:permStart w:id="1834944581" w:edGrp="everyone" w:colFirst="7" w:colLast="7"/>
            <w:permEnd w:id="303047869"/>
            <w:permEnd w:id="1283531582"/>
            <w:permEnd w:id="1069428283"/>
            <w:permEnd w:id="879761056"/>
            <w:permEnd w:id="1960669944"/>
            <w:permEnd w:id="983635787"/>
            <w:permEnd w:id="603025823"/>
            <w:permEnd w:id="1769675836"/>
          </w:p>
          <w:p w14:paraId="014A7285" w14:textId="77777777" w:rsidR="00B43589" w:rsidRPr="00234096" w:rsidRDefault="00B43589" w:rsidP="00B43589">
            <w:pPr>
              <w:rPr>
                <w:rFonts w:cs="Calibri"/>
                <w:sz w:val="22"/>
              </w:rPr>
            </w:pPr>
          </w:p>
        </w:tc>
        <w:tc>
          <w:tcPr>
            <w:tcW w:w="1789" w:type="dxa"/>
          </w:tcPr>
          <w:p w14:paraId="2017FFF5" w14:textId="77777777" w:rsidR="00B43589" w:rsidRPr="00234096" w:rsidRDefault="00B43589" w:rsidP="00B43589">
            <w:pPr>
              <w:rPr>
                <w:rFonts w:cs="Calibri"/>
                <w:sz w:val="22"/>
              </w:rPr>
            </w:pPr>
          </w:p>
        </w:tc>
        <w:tc>
          <w:tcPr>
            <w:tcW w:w="1789" w:type="dxa"/>
          </w:tcPr>
          <w:p w14:paraId="53C310DA" w14:textId="77777777" w:rsidR="00B43589" w:rsidRPr="00234096" w:rsidRDefault="00B43589" w:rsidP="00B43589">
            <w:pPr>
              <w:rPr>
                <w:rFonts w:cs="Calibri"/>
                <w:sz w:val="22"/>
              </w:rPr>
            </w:pPr>
          </w:p>
        </w:tc>
        <w:tc>
          <w:tcPr>
            <w:tcW w:w="1789" w:type="dxa"/>
          </w:tcPr>
          <w:p w14:paraId="7D6A5F09" w14:textId="77777777" w:rsidR="00B43589" w:rsidRPr="00234096" w:rsidRDefault="00B43589" w:rsidP="00B43589">
            <w:pPr>
              <w:rPr>
                <w:rFonts w:cs="Calibri"/>
                <w:sz w:val="22"/>
              </w:rPr>
            </w:pPr>
          </w:p>
        </w:tc>
        <w:tc>
          <w:tcPr>
            <w:tcW w:w="1789" w:type="dxa"/>
          </w:tcPr>
          <w:p w14:paraId="74CCCAB6" w14:textId="77777777" w:rsidR="00B43589" w:rsidRPr="00234096" w:rsidRDefault="00B43589" w:rsidP="00B43589">
            <w:pPr>
              <w:rPr>
                <w:rFonts w:cs="Calibri"/>
                <w:sz w:val="22"/>
              </w:rPr>
            </w:pPr>
          </w:p>
        </w:tc>
        <w:tc>
          <w:tcPr>
            <w:tcW w:w="1789" w:type="dxa"/>
          </w:tcPr>
          <w:p w14:paraId="6F899E6D" w14:textId="77777777" w:rsidR="00B43589" w:rsidRPr="00234096" w:rsidRDefault="00B43589" w:rsidP="00B43589">
            <w:pPr>
              <w:rPr>
                <w:rFonts w:cs="Calibri"/>
                <w:sz w:val="22"/>
              </w:rPr>
            </w:pPr>
          </w:p>
        </w:tc>
        <w:tc>
          <w:tcPr>
            <w:tcW w:w="1789" w:type="dxa"/>
          </w:tcPr>
          <w:p w14:paraId="0D8FB49C" w14:textId="77777777" w:rsidR="00B43589" w:rsidRPr="00234096" w:rsidRDefault="00B43589" w:rsidP="00B43589">
            <w:pPr>
              <w:rPr>
                <w:rFonts w:cs="Calibri"/>
                <w:sz w:val="22"/>
              </w:rPr>
            </w:pPr>
          </w:p>
        </w:tc>
        <w:tc>
          <w:tcPr>
            <w:tcW w:w="1789" w:type="dxa"/>
          </w:tcPr>
          <w:p w14:paraId="5D1085A2" w14:textId="77777777" w:rsidR="00B43589" w:rsidRPr="00234096" w:rsidRDefault="00B43589" w:rsidP="00B43589">
            <w:pPr>
              <w:rPr>
                <w:rFonts w:cs="Calibri"/>
                <w:sz w:val="22"/>
              </w:rPr>
            </w:pPr>
          </w:p>
        </w:tc>
      </w:tr>
      <w:permEnd w:id="914321806"/>
      <w:permEnd w:id="1551397634"/>
      <w:permEnd w:id="508249176"/>
      <w:permEnd w:id="1308252361"/>
      <w:permEnd w:id="166934101"/>
      <w:permEnd w:id="274425999"/>
      <w:permEnd w:id="994386590"/>
      <w:permEnd w:id="1834944581"/>
      <w:tr w:rsidR="00B43589" w:rsidRPr="00234096" w14:paraId="55922358" w14:textId="77777777" w:rsidTr="00A40537">
        <w:tc>
          <w:tcPr>
            <w:tcW w:w="14312" w:type="dxa"/>
            <w:gridSpan w:val="8"/>
          </w:tcPr>
          <w:p w14:paraId="0BF51E25" w14:textId="1F6AA512" w:rsidR="00B43589" w:rsidRPr="00234096" w:rsidRDefault="00B43589" w:rsidP="00E702BE">
            <w:pPr>
              <w:spacing w:after="0"/>
              <w:rPr>
                <w:rFonts w:cs="Calibri"/>
                <w:sz w:val="22"/>
              </w:rPr>
            </w:pPr>
            <w:r w:rsidRPr="00234096">
              <w:rPr>
                <w:rFonts w:cs="Calibri"/>
                <w:sz w:val="22"/>
              </w:rPr>
              <w:t>Where will you go for additional help/support?</w:t>
            </w:r>
          </w:p>
        </w:tc>
      </w:tr>
      <w:tr w:rsidR="00E702BE" w:rsidRPr="00234096" w14:paraId="5982A07A" w14:textId="77777777" w:rsidTr="00A40537">
        <w:tc>
          <w:tcPr>
            <w:tcW w:w="14312" w:type="dxa"/>
            <w:gridSpan w:val="8"/>
          </w:tcPr>
          <w:p w14:paraId="2DF55B5C" w14:textId="77777777" w:rsidR="00E702BE" w:rsidRPr="00234096" w:rsidRDefault="00E702BE" w:rsidP="00E702BE">
            <w:pPr>
              <w:spacing w:after="0"/>
              <w:rPr>
                <w:rFonts w:cs="Calibri"/>
                <w:sz w:val="22"/>
              </w:rPr>
            </w:pPr>
            <w:permStart w:id="553924441" w:edGrp="everyone"/>
            <w:permEnd w:id="553924441"/>
          </w:p>
          <w:p w14:paraId="032C06A9" w14:textId="77777777" w:rsidR="00E702BE" w:rsidRPr="00234096" w:rsidRDefault="00E702BE" w:rsidP="00E702BE">
            <w:pPr>
              <w:spacing w:after="0"/>
              <w:rPr>
                <w:rFonts w:cs="Calibri"/>
                <w:sz w:val="22"/>
              </w:rPr>
            </w:pPr>
          </w:p>
          <w:p w14:paraId="16D82A0F" w14:textId="77777777" w:rsidR="00E702BE" w:rsidRPr="00234096" w:rsidRDefault="00E702BE" w:rsidP="00E702BE">
            <w:pPr>
              <w:spacing w:after="0"/>
              <w:rPr>
                <w:rFonts w:cs="Calibri"/>
                <w:sz w:val="22"/>
              </w:rPr>
            </w:pPr>
          </w:p>
          <w:p w14:paraId="030EC7BE" w14:textId="77777777" w:rsidR="00E702BE" w:rsidRPr="00234096" w:rsidRDefault="00E702BE" w:rsidP="00E702BE">
            <w:pPr>
              <w:spacing w:after="0"/>
              <w:rPr>
                <w:rFonts w:cs="Calibri"/>
                <w:sz w:val="22"/>
              </w:rPr>
            </w:pPr>
          </w:p>
          <w:p w14:paraId="5BCC5613" w14:textId="77777777" w:rsidR="00E702BE" w:rsidRPr="00234096" w:rsidRDefault="00E702BE" w:rsidP="00E702BE">
            <w:pPr>
              <w:spacing w:after="0"/>
              <w:rPr>
                <w:rFonts w:cs="Calibri"/>
                <w:sz w:val="22"/>
              </w:rPr>
            </w:pPr>
          </w:p>
          <w:p w14:paraId="5CD1DF38" w14:textId="77777777" w:rsidR="00E702BE" w:rsidRPr="00234096" w:rsidRDefault="00E702BE" w:rsidP="00E702BE">
            <w:pPr>
              <w:spacing w:after="0"/>
              <w:rPr>
                <w:rFonts w:cs="Calibri"/>
                <w:sz w:val="22"/>
              </w:rPr>
            </w:pPr>
          </w:p>
          <w:p w14:paraId="50B76837" w14:textId="77777777" w:rsidR="00E702BE" w:rsidRPr="00234096" w:rsidRDefault="00E702BE" w:rsidP="00E702BE">
            <w:pPr>
              <w:spacing w:after="0"/>
              <w:rPr>
                <w:rFonts w:cs="Calibri"/>
                <w:sz w:val="22"/>
              </w:rPr>
            </w:pPr>
          </w:p>
          <w:p w14:paraId="7228170C" w14:textId="77777777" w:rsidR="00E702BE" w:rsidRPr="00234096" w:rsidRDefault="00E702BE" w:rsidP="00E702BE">
            <w:pPr>
              <w:spacing w:after="0"/>
              <w:rPr>
                <w:rFonts w:cs="Calibri"/>
                <w:sz w:val="22"/>
              </w:rPr>
            </w:pPr>
          </w:p>
          <w:p w14:paraId="612EBFD8" w14:textId="77777777" w:rsidR="00E702BE" w:rsidRPr="00234096" w:rsidRDefault="00E702BE" w:rsidP="00E702BE">
            <w:pPr>
              <w:spacing w:after="0"/>
              <w:rPr>
                <w:rFonts w:cs="Calibri"/>
                <w:sz w:val="22"/>
              </w:rPr>
            </w:pPr>
          </w:p>
        </w:tc>
      </w:tr>
    </w:tbl>
    <w:p w14:paraId="6262BFC2" w14:textId="77777777" w:rsidR="00B15326" w:rsidRDefault="00B15326" w:rsidP="00B15326">
      <w:pPr>
        <w:pStyle w:val="ListParagraph"/>
      </w:pPr>
    </w:p>
    <w:p w14:paraId="32B76EC3" w14:textId="77777777" w:rsidR="00907018" w:rsidRDefault="00907018" w:rsidP="00B15326">
      <w:pPr>
        <w:pStyle w:val="ListParagraph"/>
        <w:ind w:left="0"/>
        <w:rPr>
          <w:b/>
        </w:rPr>
        <w:sectPr w:rsidR="00907018" w:rsidSect="00907018">
          <w:pgSz w:w="15840" w:h="12240" w:orient="landscape"/>
          <w:pgMar w:top="720" w:right="720" w:bottom="720" w:left="720" w:header="708" w:footer="708" w:gutter="0"/>
          <w:cols w:space="708"/>
          <w:docGrid w:linePitch="360"/>
        </w:sectPr>
      </w:pPr>
    </w:p>
    <w:p w14:paraId="016358B0" w14:textId="77777777" w:rsidR="00B15326" w:rsidRPr="00B15326" w:rsidRDefault="00B15326" w:rsidP="00B15326">
      <w:pPr>
        <w:pStyle w:val="ListParagraph"/>
        <w:ind w:left="0"/>
        <w:rPr>
          <w:b/>
        </w:rPr>
      </w:pPr>
      <w:r w:rsidRPr="00B15326">
        <w:rPr>
          <w:b/>
        </w:rPr>
        <w:t>Notes</w:t>
      </w:r>
    </w:p>
    <w:sectPr w:rsidR="00B15326" w:rsidRPr="00B15326" w:rsidSect="00B15326">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9ACB4" w14:textId="77777777" w:rsidR="00C74691" w:rsidRPr="00B15326" w:rsidRDefault="00C74691" w:rsidP="00D74814">
      <w:pPr>
        <w:spacing w:after="0" w:line="240" w:lineRule="auto"/>
      </w:pPr>
      <w:r w:rsidRPr="00B15326">
        <w:separator/>
      </w:r>
    </w:p>
  </w:endnote>
  <w:endnote w:type="continuationSeparator" w:id="0">
    <w:p w14:paraId="6152BEB1" w14:textId="77777777" w:rsidR="00C74691" w:rsidRPr="00B15326" w:rsidRDefault="00C74691" w:rsidP="00D74814">
      <w:pPr>
        <w:spacing w:after="0" w:line="240" w:lineRule="auto"/>
      </w:pPr>
      <w:r w:rsidRPr="00B15326">
        <w:continuationSeparator/>
      </w:r>
    </w:p>
  </w:endnote>
  <w:endnote w:type="continuationNotice" w:id="1">
    <w:p w14:paraId="16C2B7E0" w14:textId="77777777" w:rsidR="00C74691" w:rsidRDefault="00C74691">
      <w:pPr>
        <w:spacing w:after="0" w:line="240" w:lineRule="auto"/>
      </w:pPr>
    </w:p>
  </w:endnote>
  <w:endnote w:id="2">
    <w:p w14:paraId="60CD7664" w14:textId="77777777" w:rsidR="00D74814" w:rsidRPr="00B15326" w:rsidRDefault="00D74814" w:rsidP="00D74814">
      <w:pPr>
        <w:pStyle w:val="EndnoteText"/>
      </w:pPr>
      <w:r w:rsidRPr="00B15326">
        <w:rPr>
          <w:rStyle w:val="EndnoteReference"/>
        </w:rPr>
        <w:endnoteRef/>
      </w:r>
      <w:r w:rsidRPr="00B15326">
        <w:t xml:space="preserve"> Jo-ann Archibald, Q’um Q’um Xiiem, </w:t>
      </w:r>
      <w:r w:rsidRPr="00B15326">
        <w:rPr>
          <w:i/>
        </w:rPr>
        <w:t>Indigenous Storywork: Educating the Mind, Body, and Spirit</w:t>
      </w:r>
      <w:r w:rsidRPr="00B15326">
        <w:t xml:space="preserve"> (Vancouver: UBC Press, 2008). </w:t>
      </w:r>
    </w:p>
  </w:endnote>
  <w:endnote w:id="3">
    <w:p w14:paraId="6DC1A0B2" w14:textId="77777777" w:rsidR="00D74814" w:rsidRPr="00B15326" w:rsidRDefault="00D74814" w:rsidP="00D74814">
      <w:pPr>
        <w:pStyle w:val="EndnoteText"/>
        <w:rPr>
          <w:rFonts w:cstheme="minorHAnsi"/>
          <w:b/>
        </w:rPr>
      </w:pPr>
    </w:p>
    <w:p w14:paraId="383EC706" w14:textId="3BA2EE38" w:rsidR="00D74814" w:rsidRPr="00B15326" w:rsidRDefault="00D74814" w:rsidP="00D74814">
      <w:pPr>
        <w:rPr>
          <w:rFonts w:cstheme="minorHAnsi"/>
        </w:rPr>
      </w:pPr>
      <w:r w:rsidRPr="00B15326">
        <w:rPr>
          <w:rStyle w:val="EndnoteReference"/>
          <w:rFonts w:cstheme="minorHAnsi"/>
          <w:b/>
        </w:rPr>
        <w:endnoteRef/>
      </w:r>
      <w:r w:rsidRPr="00B15326">
        <w:rPr>
          <w:rStyle w:val="EndnoteReference"/>
          <w:rFonts w:cstheme="minorHAnsi"/>
          <w:b/>
        </w:rPr>
        <w:t xml:space="preserve">  </w:t>
      </w:r>
      <w:r w:rsidRPr="00B15326">
        <w:rPr>
          <w:rFonts w:eastAsia="Calibri" w:cs="Calibri"/>
          <w:sz w:val="20"/>
          <w:szCs w:val="20"/>
        </w:rPr>
        <w:t xml:space="preserve">Government of Canada, “Chapter 9: Research Involving the First Nations, Inuit and Métis Peoples of Canada,” in </w:t>
      </w:r>
      <w:r w:rsidRPr="00B15326">
        <w:rPr>
          <w:rStyle w:val="Hyperlink"/>
          <w:rFonts w:eastAsia="Calibri" w:cs="Calibri"/>
          <w:i/>
          <w:iCs/>
          <w:color w:val="auto"/>
          <w:sz w:val="20"/>
          <w:szCs w:val="20"/>
        </w:rPr>
        <w:t>Tri-Council Policy Statement: Ethical Conduct of Research Involving Humans, 2nd edition (TCPS 2</w:t>
      </w:r>
      <w:r w:rsidRPr="009C07A5">
        <w:rPr>
          <w:rStyle w:val="Hyperlink"/>
          <w:rFonts w:eastAsia="Calibri" w:cs="Calibri"/>
          <w:i/>
          <w:iCs/>
          <w:color w:val="auto"/>
          <w:sz w:val="20"/>
          <w:szCs w:val="20"/>
          <w:u w:val="none"/>
        </w:rPr>
        <w:t xml:space="preserve">) </w:t>
      </w:r>
      <w:r w:rsidRPr="009C07A5">
        <w:rPr>
          <w:rStyle w:val="Hyperlink"/>
          <w:rFonts w:eastAsia="Calibri" w:cs="Calibri"/>
          <w:iCs/>
          <w:color w:val="auto"/>
          <w:sz w:val="20"/>
          <w:szCs w:val="20"/>
          <w:u w:val="none"/>
        </w:rPr>
        <w:t>(Ottawa: Government of Canada, 2018),</w:t>
      </w:r>
      <w:r w:rsidRPr="00B15326">
        <w:rPr>
          <w:rFonts w:eastAsia="Calibri" w:cs="Calibri"/>
          <w:sz w:val="20"/>
          <w:szCs w:val="20"/>
        </w:rPr>
        <w:t xml:space="preserve"> </w:t>
      </w:r>
      <w:hyperlink r:id="rId1" w:history="1">
        <w:r w:rsidR="009C07A5" w:rsidRPr="00A9221B">
          <w:rPr>
            <w:rStyle w:val="Hyperlink"/>
            <w:rFonts w:eastAsia="Calibri" w:cs="Calibri"/>
            <w:sz w:val="20"/>
            <w:szCs w:val="20"/>
          </w:rPr>
          <w:t>https://ethics.gc.ca/eng/tcps2-eptc2_2018_chapter9-chapitre9.html</w:t>
        </w:r>
      </w:hyperlink>
      <w:r w:rsidR="009C07A5">
        <w:rPr>
          <w:rFonts w:eastAsia="Calibri" w:cs="Calibri"/>
          <w:sz w:val="20"/>
          <w:szCs w:val="20"/>
        </w:rPr>
        <w:t xml:space="preserve"> </w:t>
      </w:r>
    </w:p>
  </w:endnote>
  <w:endnote w:id="4">
    <w:p w14:paraId="5B65FC7B" w14:textId="77777777" w:rsidR="00D74814" w:rsidRPr="00B15326" w:rsidRDefault="00D74814" w:rsidP="00D74814">
      <w:pPr>
        <w:pStyle w:val="CommentText"/>
      </w:pPr>
      <w:r w:rsidRPr="00B15326">
        <w:rPr>
          <w:rStyle w:val="EndnoteReference"/>
        </w:rPr>
        <w:endnoteRef/>
      </w:r>
      <w:r w:rsidRPr="00B15326">
        <w:t xml:space="preserve"> Protocols vary by community. Speak to Indigenous researchers who have successful ongoing relationships with the community for guidance. Seek guidance from elders or knowledge keepers from the specific community where research will be done. Do not approach any Indigenous scholar or elder at your university who does not have these relationships as they will not know specific protocols. Do not assume all Indigenous people in the same community follow the same protocols and ceremonies. Ask specific elders what protocols they follow. Some traditions gift elders with medicines like tobacco, others with blankets or food, depending on an individual elder’s roles and protocols. </w:t>
      </w:r>
    </w:p>
  </w:endnote>
  <w:endnote w:id="5">
    <w:p w14:paraId="32D3466C" w14:textId="77777777" w:rsidR="00D74814" w:rsidRPr="00B15326" w:rsidRDefault="00D74814" w:rsidP="00D74814">
      <w:pPr>
        <w:pStyle w:val="EndnoteText"/>
      </w:pPr>
    </w:p>
    <w:p w14:paraId="6E4177E5" w14:textId="77777777" w:rsidR="00D74814" w:rsidRPr="00B15326" w:rsidRDefault="00D74814" w:rsidP="00D74814">
      <w:pPr>
        <w:pStyle w:val="EndnoteText"/>
      </w:pPr>
      <w:r w:rsidRPr="00B15326">
        <w:rPr>
          <w:rStyle w:val="EndnoteReference"/>
        </w:rPr>
        <w:endnoteRef/>
      </w:r>
      <w:r w:rsidRPr="00B15326">
        <w:t xml:space="preserve"> Some First Nations organizations may already have rates that they charge outside organizations. These may include set rates for their elders and traditional knowledge holders. Determine these costs and include them in your grant application budget before your start. </w:t>
      </w:r>
    </w:p>
  </w:endnote>
  <w:endnote w:id="6">
    <w:p w14:paraId="60A18426" w14:textId="77777777" w:rsidR="00D74814" w:rsidRPr="00B15326" w:rsidRDefault="00D74814" w:rsidP="00D74814">
      <w:pPr>
        <w:spacing w:after="0"/>
      </w:pPr>
    </w:p>
    <w:p w14:paraId="2F579EAA" w14:textId="42F96E51" w:rsidR="00D74814" w:rsidRPr="00B15326" w:rsidRDefault="00D74814" w:rsidP="00D74814">
      <w:pPr>
        <w:rPr>
          <w:sz w:val="20"/>
          <w:szCs w:val="20"/>
        </w:rPr>
      </w:pPr>
      <w:r w:rsidRPr="00B15326">
        <w:rPr>
          <w:rStyle w:val="EndnoteReference"/>
        </w:rPr>
        <w:endnoteRef/>
      </w:r>
      <w:r w:rsidRPr="00B15326">
        <w:t xml:space="preserve"> </w:t>
      </w:r>
      <w:r w:rsidRPr="00B15326">
        <w:rPr>
          <w:sz w:val="20"/>
          <w:szCs w:val="20"/>
        </w:rPr>
        <w:t xml:space="preserve">See </w:t>
      </w:r>
      <w:r w:rsidRPr="00B15326">
        <w:rPr>
          <w:rFonts w:eastAsia="Calibri" w:cs="Calibri"/>
          <w:sz w:val="20"/>
          <w:szCs w:val="20"/>
        </w:rPr>
        <w:t xml:space="preserve">First Nations Information Governance Centre, </w:t>
      </w:r>
      <w:r w:rsidRPr="00B15326">
        <w:rPr>
          <w:rFonts w:eastAsia="Calibri" w:cs="Calibri"/>
          <w:i/>
          <w:sz w:val="20"/>
          <w:szCs w:val="20"/>
        </w:rPr>
        <w:t xml:space="preserve">The First Nations Principles of OCAP® </w:t>
      </w:r>
      <w:r w:rsidRPr="00B15326">
        <w:rPr>
          <w:rFonts w:eastAsia="Calibri" w:cs="Calibri"/>
          <w:sz w:val="20"/>
          <w:szCs w:val="20"/>
        </w:rPr>
        <w:t xml:space="preserve">(Ottawa: FNIGC, 2018), </w:t>
      </w:r>
      <w:hyperlink r:id="rId2" w:history="1">
        <w:r w:rsidR="009C07A5" w:rsidRPr="00A9221B">
          <w:rPr>
            <w:rStyle w:val="Hyperlink"/>
            <w:rFonts w:eastAsia="Calibri" w:cs="Calibri"/>
            <w:sz w:val="20"/>
            <w:szCs w:val="20"/>
          </w:rPr>
          <w:t>https://fnigc.ca/ocap-training/</w:t>
        </w:r>
      </w:hyperlink>
      <w:r w:rsidR="009C07A5">
        <w:rPr>
          <w:rFonts w:eastAsia="Calibri" w:cs="Calibri"/>
          <w:sz w:val="20"/>
          <w:szCs w:val="20"/>
        </w:rPr>
        <w:t xml:space="preserve"> </w:t>
      </w:r>
    </w:p>
  </w:endnote>
  <w:endnote w:id="7">
    <w:p w14:paraId="2DFFC3DA" w14:textId="6A115B64" w:rsidR="00D74814" w:rsidRPr="00B15326" w:rsidRDefault="00D74814" w:rsidP="00D74814">
      <w:pPr>
        <w:pStyle w:val="EndnoteText"/>
      </w:pPr>
      <w:r w:rsidRPr="00B15326">
        <w:rPr>
          <w:rStyle w:val="EndnoteReference"/>
        </w:rPr>
        <w:endnoteRef/>
      </w:r>
      <w:r w:rsidRPr="00B15326">
        <w:t xml:space="preserve"> </w:t>
      </w:r>
      <w:r w:rsidRPr="00B15326">
        <w:rPr>
          <w:rFonts w:eastAsia="Calibri" w:cs="Calibri"/>
        </w:rPr>
        <w:t xml:space="preserve">Inuit Tapiriit Kanatami and Nunavut Research Institute. </w:t>
      </w:r>
      <w:r w:rsidRPr="00B15326">
        <w:rPr>
          <w:rFonts w:eastAsia="Calibri" w:cs="Calibri"/>
          <w:i/>
          <w:iCs/>
        </w:rPr>
        <w:t>Negotiating Research Relationships with Inuit Communities: A Guide for Researchers</w:t>
      </w:r>
      <w:r w:rsidRPr="00B15326">
        <w:rPr>
          <w:rFonts w:eastAsia="Calibri" w:cs="Calibri"/>
        </w:rPr>
        <w:t xml:space="preserve">. Edited by Scot Nickels, Jamal Shirley, and Gita Laidler (Ottawa and Iqaluit: ITK and NRI, 2007), 7, </w:t>
      </w:r>
      <w:hyperlink r:id="rId3" w:history="1">
        <w:r w:rsidR="009C07A5" w:rsidRPr="00A9221B">
          <w:rPr>
            <w:rStyle w:val="Hyperlink"/>
            <w:rFonts w:eastAsia="Calibri" w:cs="Calibri"/>
          </w:rPr>
          <w:t>https://www.itk.ca/wp-content/uploads/2016/07/Negotitiating-Research-Relationships-Researchers-Guide_0.pdf</w:t>
        </w:r>
      </w:hyperlink>
      <w:r w:rsidR="009C07A5">
        <w:rPr>
          <w:rFonts w:eastAsia="Calibri" w:cs="Calibri"/>
        </w:rPr>
        <w:t xml:space="preserve"> </w:t>
      </w:r>
      <w:r w:rsidRPr="00B15326">
        <w:rPr>
          <w:rFonts w:eastAsia="Calibri" w:cs="Calibri"/>
        </w:rPr>
        <w:t xml:space="preserve"> </w:t>
      </w:r>
    </w:p>
  </w:endnote>
  <w:endnote w:id="8">
    <w:p w14:paraId="7B80C50B" w14:textId="77777777" w:rsidR="00CA0498" w:rsidRPr="00B15326" w:rsidRDefault="00CA0498" w:rsidP="00CA0498">
      <w:pPr>
        <w:pStyle w:val="EndnoteText"/>
      </w:pPr>
    </w:p>
    <w:p w14:paraId="1614219F" w14:textId="77777777" w:rsidR="00CA0498" w:rsidRPr="00B15326" w:rsidRDefault="00CA0498" w:rsidP="00CA0498">
      <w:pPr>
        <w:pStyle w:val="EndnoteText"/>
      </w:pPr>
      <w:r w:rsidRPr="00B15326">
        <w:rPr>
          <w:rStyle w:val="EndnoteReference"/>
        </w:rPr>
        <w:endnoteRef/>
      </w:r>
      <w:r w:rsidRPr="00B15326">
        <w:t xml:space="preserve"> Ibid.</w:t>
      </w:r>
    </w:p>
    <w:p w14:paraId="1D5A9686" w14:textId="77777777" w:rsidR="00CA0498" w:rsidRPr="00DF0CF5" w:rsidRDefault="00CA0498" w:rsidP="00CA0498">
      <w:pPr>
        <w:pStyle w:val="EndnoteText"/>
      </w:pPr>
    </w:p>
  </w:endnote>
  <w:endnote w:id="9">
    <w:p w14:paraId="5B4DF7EE" w14:textId="77777777" w:rsidR="00B43589" w:rsidRPr="00195BE8" w:rsidRDefault="00B43589" w:rsidP="00B15326">
      <w:pPr>
        <w:autoSpaceDE w:val="0"/>
        <w:autoSpaceDN w:val="0"/>
        <w:adjustRightInd w:val="0"/>
        <w:rPr>
          <w:rFonts w:cs="Times New Roman"/>
          <w:sz w:val="20"/>
          <w:szCs w:val="20"/>
        </w:rPr>
      </w:pPr>
      <w:r>
        <w:rPr>
          <w:rStyle w:val="EndnoteReference"/>
        </w:rPr>
        <w:endnoteRef/>
      </w:r>
      <w:r>
        <w:t xml:space="preserve"> </w:t>
      </w:r>
      <w:r w:rsidRPr="00A51AC9">
        <w:rPr>
          <w:rFonts w:cs="Times New Roman"/>
          <w:sz w:val="20"/>
          <w:szCs w:val="20"/>
        </w:rPr>
        <w:t>Sherry R. Arnstein</w:t>
      </w:r>
      <w:r>
        <w:rPr>
          <w:rFonts w:cs="Times New Roman"/>
          <w:sz w:val="20"/>
          <w:szCs w:val="20"/>
        </w:rPr>
        <w:t>, “A Ladder of</w:t>
      </w:r>
      <w:r w:rsidRPr="00A51AC9">
        <w:rPr>
          <w:rFonts w:cs="Times New Roman"/>
          <w:sz w:val="20"/>
          <w:szCs w:val="20"/>
        </w:rPr>
        <w:t xml:space="preserve"> Citizen Participation,</w:t>
      </w:r>
      <w:r>
        <w:rPr>
          <w:rFonts w:cs="Times New Roman"/>
          <w:sz w:val="20"/>
          <w:szCs w:val="20"/>
        </w:rPr>
        <w:t>”</w:t>
      </w:r>
      <w:r w:rsidRPr="00A51AC9">
        <w:rPr>
          <w:rFonts w:cs="Times New Roman"/>
          <w:sz w:val="20"/>
          <w:szCs w:val="20"/>
        </w:rPr>
        <w:t xml:space="preserve"> </w:t>
      </w:r>
      <w:r w:rsidRPr="00CF7D16">
        <w:rPr>
          <w:rFonts w:cs="Times New Roman"/>
          <w:i/>
          <w:sz w:val="20"/>
          <w:szCs w:val="20"/>
        </w:rPr>
        <w:t>Journal of the American Institute of Planners</w:t>
      </w:r>
      <w:r w:rsidRPr="00A51AC9">
        <w:rPr>
          <w:rFonts w:cs="Times New Roman"/>
          <w:sz w:val="20"/>
          <w:szCs w:val="20"/>
        </w:rPr>
        <w:t xml:space="preserve"> 35</w:t>
      </w:r>
      <w:r>
        <w:rPr>
          <w:rFonts w:cs="Times New Roman"/>
          <w:sz w:val="20"/>
          <w:szCs w:val="20"/>
        </w:rPr>
        <w:t xml:space="preserve">, no. </w:t>
      </w:r>
      <w:r w:rsidRPr="00A51AC9">
        <w:rPr>
          <w:rFonts w:cs="Times New Roman"/>
          <w:sz w:val="20"/>
          <w:szCs w:val="20"/>
        </w:rPr>
        <w:t>4</w:t>
      </w:r>
      <w:r>
        <w:rPr>
          <w:rFonts w:cs="Times New Roman"/>
          <w:sz w:val="20"/>
          <w:szCs w:val="20"/>
        </w:rPr>
        <w:t xml:space="preserve"> (1969):</w:t>
      </w:r>
      <w:r w:rsidRPr="00A51AC9">
        <w:rPr>
          <w:rFonts w:cs="Times New Roman"/>
          <w:sz w:val="20"/>
          <w:szCs w:val="20"/>
        </w:rPr>
        <w:t xml:space="preserve"> 216</w:t>
      </w:r>
      <w:r>
        <w:rPr>
          <w:rFonts w:cs="Times New Roman"/>
          <w:sz w:val="20"/>
          <w:szCs w:val="20"/>
        </w:rPr>
        <w:t>–</w:t>
      </w:r>
      <w:r w:rsidRPr="00A51AC9">
        <w:rPr>
          <w:rFonts w:cs="Times New Roman"/>
          <w:sz w:val="20"/>
          <w:szCs w:val="20"/>
        </w:rPr>
        <w:t xml:space="preserve">224, </w:t>
      </w:r>
      <w:hyperlink r:id="rId4" w:history="1">
        <w:r w:rsidRPr="009C07A5">
          <w:rPr>
            <w:rStyle w:val="Hyperlink"/>
            <w:rFonts w:cs="Calibri"/>
            <w:color w:val="467886"/>
            <w:sz w:val="20"/>
            <w:szCs w:val="20"/>
          </w:rPr>
          <w:t>https://doi.org/10.1080/01944366908977225</w:t>
        </w:r>
      </w:hyperlink>
    </w:p>
    <w:p w14:paraId="592D54CE" w14:textId="77777777" w:rsidR="00B43589" w:rsidRPr="00A51AC9" w:rsidRDefault="00B43589" w:rsidP="00B15326">
      <w:pPr>
        <w:autoSpaceDE w:val="0"/>
        <w:autoSpaceDN w:val="0"/>
        <w:adjustRightInd w:val="0"/>
        <w:rPr>
          <w:rFonts w:ascii="ArialUnicodeMS" w:hAnsi="ArialUnicodeMS" w:cs="ArialUnicodeMS"/>
          <w:sz w:val="20"/>
          <w:szCs w:val="20"/>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rialUnicodeMS">
    <w:altName w:val="Yu Gothic"/>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3186254"/>
      <w:docPartObj>
        <w:docPartGallery w:val="Page Numbers (Bottom of Page)"/>
        <w:docPartUnique/>
      </w:docPartObj>
    </w:sdtPr>
    <w:sdtEndPr>
      <w:rPr>
        <w:noProof/>
      </w:rPr>
    </w:sdtEndPr>
    <w:sdtContent>
      <w:p w14:paraId="659D43CF" w14:textId="45898398" w:rsidR="000520CE" w:rsidRDefault="000520C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DDE4B18" w14:textId="77777777" w:rsidR="000520CE" w:rsidRDefault="000520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75A95" w14:textId="77777777" w:rsidR="00C74691" w:rsidRPr="00B15326" w:rsidRDefault="00C74691" w:rsidP="00D74814">
      <w:pPr>
        <w:spacing w:after="0" w:line="240" w:lineRule="auto"/>
      </w:pPr>
      <w:r w:rsidRPr="00B15326">
        <w:separator/>
      </w:r>
    </w:p>
  </w:footnote>
  <w:footnote w:type="continuationSeparator" w:id="0">
    <w:p w14:paraId="710BFDC9" w14:textId="77777777" w:rsidR="00C74691" w:rsidRPr="00B15326" w:rsidRDefault="00C74691" w:rsidP="00D74814">
      <w:pPr>
        <w:spacing w:after="0" w:line="240" w:lineRule="auto"/>
      </w:pPr>
      <w:r w:rsidRPr="00B15326">
        <w:continuationSeparator/>
      </w:r>
    </w:p>
  </w:footnote>
  <w:footnote w:type="continuationNotice" w:id="1">
    <w:p w14:paraId="3D3C1F18" w14:textId="77777777" w:rsidR="00C74691" w:rsidRDefault="00C7469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0E47"/>
    <w:multiLevelType w:val="hybridMultilevel"/>
    <w:tmpl w:val="CB24D3C6"/>
    <w:lvl w:ilvl="0" w:tplc="04090001">
      <w:start w:val="1"/>
      <w:numFmt w:val="bullet"/>
      <w:lvlText w:val=""/>
      <w:lvlJc w:val="left"/>
      <w:pPr>
        <w:ind w:left="1440" w:hanging="360"/>
      </w:pPr>
      <w:rPr>
        <w:rFonts w:ascii="Symbol" w:hAnsi="Symbol" w:hint="default"/>
      </w:rPr>
    </w:lvl>
    <w:lvl w:ilvl="1" w:tplc="FFFFFFFF">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5847CC"/>
    <w:multiLevelType w:val="hybridMultilevel"/>
    <w:tmpl w:val="47A880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9741F15"/>
    <w:multiLevelType w:val="hybridMultilevel"/>
    <w:tmpl w:val="52700D04"/>
    <w:lvl w:ilvl="0" w:tplc="B980DE3A">
      <w:start w:val="1"/>
      <w:numFmt w:val="bullet"/>
      <w:lvlText w:val=""/>
      <w:lvlJc w:val="left"/>
      <w:pPr>
        <w:ind w:left="720" w:hanging="360"/>
      </w:pPr>
      <w:rPr>
        <w:rFonts w:ascii="Symbol" w:hAnsi="Symbol" w:hint="default"/>
      </w:rPr>
    </w:lvl>
    <w:lvl w:ilvl="1" w:tplc="19D2EE0A">
      <w:start w:val="1"/>
      <w:numFmt w:val="bullet"/>
      <w:lvlText w:val="o"/>
      <w:lvlJc w:val="left"/>
      <w:pPr>
        <w:ind w:left="1440" w:hanging="360"/>
      </w:pPr>
      <w:rPr>
        <w:rFonts w:ascii="Courier New" w:hAnsi="Courier New" w:hint="default"/>
      </w:rPr>
    </w:lvl>
    <w:lvl w:ilvl="2" w:tplc="99CCA470">
      <w:start w:val="1"/>
      <w:numFmt w:val="bullet"/>
      <w:lvlText w:val=""/>
      <w:lvlJc w:val="left"/>
      <w:pPr>
        <w:ind w:left="2160" w:hanging="360"/>
      </w:pPr>
      <w:rPr>
        <w:rFonts w:ascii="Wingdings" w:hAnsi="Wingdings" w:hint="default"/>
      </w:rPr>
    </w:lvl>
    <w:lvl w:ilvl="3" w:tplc="D132F28C">
      <w:start w:val="1"/>
      <w:numFmt w:val="bullet"/>
      <w:lvlText w:val=""/>
      <w:lvlJc w:val="left"/>
      <w:pPr>
        <w:ind w:left="2880" w:hanging="360"/>
      </w:pPr>
      <w:rPr>
        <w:rFonts w:ascii="Symbol" w:hAnsi="Symbol" w:hint="default"/>
      </w:rPr>
    </w:lvl>
    <w:lvl w:ilvl="4" w:tplc="AD6236AA">
      <w:start w:val="1"/>
      <w:numFmt w:val="bullet"/>
      <w:lvlText w:val="o"/>
      <w:lvlJc w:val="left"/>
      <w:pPr>
        <w:ind w:left="3600" w:hanging="360"/>
      </w:pPr>
      <w:rPr>
        <w:rFonts w:ascii="Courier New" w:hAnsi="Courier New" w:hint="default"/>
      </w:rPr>
    </w:lvl>
    <w:lvl w:ilvl="5" w:tplc="6F3CA9B8">
      <w:start w:val="1"/>
      <w:numFmt w:val="bullet"/>
      <w:lvlText w:val=""/>
      <w:lvlJc w:val="left"/>
      <w:pPr>
        <w:ind w:left="4320" w:hanging="360"/>
      </w:pPr>
      <w:rPr>
        <w:rFonts w:ascii="Wingdings" w:hAnsi="Wingdings" w:hint="default"/>
      </w:rPr>
    </w:lvl>
    <w:lvl w:ilvl="6" w:tplc="8E0833F4">
      <w:start w:val="1"/>
      <w:numFmt w:val="bullet"/>
      <w:lvlText w:val=""/>
      <w:lvlJc w:val="left"/>
      <w:pPr>
        <w:ind w:left="5040" w:hanging="360"/>
      </w:pPr>
      <w:rPr>
        <w:rFonts w:ascii="Symbol" w:hAnsi="Symbol" w:hint="default"/>
      </w:rPr>
    </w:lvl>
    <w:lvl w:ilvl="7" w:tplc="9CC84EF2">
      <w:start w:val="1"/>
      <w:numFmt w:val="bullet"/>
      <w:lvlText w:val="o"/>
      <w:lvlJc w:val="left"/>
      <w:pPr>
        <w:ind w:left="5760" w:hanging="360"/>
      </w:pPr>
      <w:rPr>
        <w:rFonts w:ascii="Courier New" w:hAnsi="Courier New" w:hint="default"/>
      </w:rPr>
    </w:lvl>
    <w:lvl w:ilvl="8" w:tplc="F4CCCEA2">
      <w:start w:val="1"/>
      <w:numFmt w:val="bullet"/>
      <w:lvlText w:val=""/>
      <w:lvlJc w:val="left"/>
      <w:pPr>
        <w:ind w:left="6480" w:hanging="360"/>
      </w:pPr>
      <w:rPr>
        <w:rFonts w:ascii="Wingdings" w:hAnsi="Wingdings" w:hint="default"/>
      </w:rPr>
    </w:lvl>
  </w:abstractNum>
  <w:abstractNum w:abstractNumId="3" w15:restartNumberingAfterBreak="0">
    <w:nsid w:val="231100C5"/>
    <w:multiLevelType w:val="hybridMultilevel"/>
    <w:tmpl w:val="63842DD4"/>
    <w:lvl w:ilvl="0" w:tplc="87600960">
      <w:start w:val="1"/>
      <w:numFmt w:val="bullet"/>
      <w:lvlText w:val=""/>
      <w:lvlJc w:val="left"/>
      <w:pPr>
        <w:ind w:left="720" w:hanging="360"/>
      </w:pPr>
      <w:rPr>
        <w:rFonts w:ascii="Symbol" w:hAnsi="Symbol" w:hint="default"/>
      </w:rPr>
    </w:lvl>
    <w:lvl w:ilvl="1" w:tplc="E8A46760">
      <w:start w:val="1"/>
      <w:numFmt w:val="bullet"/>
      <w:lvlText w:val="o"/>
      <w:lvlJc w:val="left"/>
      <w:pPr>
        <w:ind w:left="1440" w:hanging="360"/>
      </w:pPr>
      <w:rPr>
        <w:rFonts w:ascii="Courier New" w:hAnsi="Courier New" w:hint="default"/>
      </w:rPr>
    </w:lvl>
    <w:lvl w:ilvl="2" w:tplc="30327E76">
      <w:start w:val="1"/>
      <w:numFmt w:val="bullet"/>
      <w:lvlText w:val=""/>
      <w:lvlJc w:val="left"/>
      <w:pPr>
        <w:ind w:left="2160" w:hanging="360"/>
      </w:pPr>
      <w:rPr>
        <w:rFonts w:ascii="Wingdings" w:hAnsi="Wingdings" w:hint="default"/>
      </w:rPr>
    </w:lvl>
    <w:lvl w:ilvl="3" w:tplc="F3DE3370">
      <w:start w:val="1"/>
      <w:numFmt w:val="bullet"/>
      <w:lvlText w:val=""/>
      <w:lvlJc w:val="left"/>
      <w:pPr>
        <w:ind w:left="2880" w:hanging="360"/>
      </w:pPr>
      <w:rPr>
        <w:rFonts w:ascii="Symbol" w:hAnsi="Symbol" w:hint="default"/>
      </w:rPr>
    </w:lvl>
    <w:lvl w:ilvl="4" w:tplc="D5CEC2F4">
      <w:start w:val="1"/>
      <w:numFmt w:val="bullet"/>
      <w:lvlText w:val="o"/>
      <w:lvlJc w:val="left"/>
      <w:pPr>
        <w:ind w:left="3600" w:hanging="360"/>
      </w:pPr>
      <w:rPr>
        <w:rFonts w:ascii="Courier New" w:hAnsi="Courier New" w:hint="default"/>
      </w:rPr>
    </w:lvl>
    <w:lvl w:ilvl="5" w:tplc="9F94863C">
      <w:start w:val="1"/>
      <w:numFmt w:val="bullet"/>
      <w:lvlText w:val=""/>
      <w:lvlJc w:val="left"/>
      <w:pPr>
        <w:ind w:left="4320" w:hanging="360"/>
      </w:pPr>
      <w:rPr>
        <w:rFonts w:ascii="Wingdings" w:hAnsi="Wingdings" w:hint="default"/>
      </w:rPr>
    </w:lvl>
    <w:lvl w:ilvl="6" w:tplc="37145E26">
      <w:start w:val="1"/>
      <w:numFmt w:val="bullet"/>
      <w:lvlText w:val=""/>
      <w:lvlJc w:val="left"/>
      <w:pPr>
        <w:ind w:left="5040" w:hanging="360"/>
      </w:pPr>
      <w:rPr>
        <w:rFonts w:ascii="Symbol" w:hAnsi="Symbol" w:hint="default"/>
      </w:rPr>
    </w:lvl>
    <w:lvl w:ilvl="7" w:tplc="72187DFA">
      <w:start w:val="1"/>
      <w:numFmt w:val="bullet"/>
      <w:lvlText w:val="o"/>
      <w:lvlJc w:val="left"/>
      <w:pPr>
        <w:ind w:left="5760" w:hanging="360"/>
      </w:pPr>
      <w:rPr>
        <w:rFonts w:ascii="Courier New" w:hAnsi="Courier New" w:hint="default"/>
      </w:rPr>
    </w:lvl>
    <w:lvl w:ilvl="8" w:tplc="5A700BC6">
      <w:start w:val="1"/>
      <w:numFmt w:val="bullet"/>
      <w:lvlText w:val=""/>
      <w:lvlJc w:val="left"/>
      <w:pPr>
        <w:ind w:left="6480" w:hanging="360"/>
      </w:pPr>
      <w:rPr>
        <w:rFonts w:ascii="Wingdings" w:hAnsi="Wingdings" w:hint="default"/>
      </w:rPr>
    </w:lvl>
  </w:abstractNum>
  <w:abstractNum w:abstractNumId="4" w15:restartNumberingAfterBreak="0">
    <w:nsid w:val="283956BB"/>
    <w:multiLevelType w:val="hybridMultilevel"/>
    <w:tmpl w:val="047ECC1A"/>
    <w:lvl w:ilvl="0" w:tplc="0F488EE2">
      <w:start w:val="1"/>
      <w:numFmt w:val="decimal"/>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0346F34"/>
    <w:multiLevelType w:val="hybridMultilevel"/>
    <w:tmpl w:val="CEC2928E"/>
    <w:lvl w:ilvl="0" w:tplc="D42E6AE2">
      <w:start w:val="1"/>
      <w:numFmt w:val="bullet"/>
      <w:lvlText w:val=""/>
      <w:lvlJc w:val="left"/>
      <w:pPr>
        <w:ind w:left="720" w:hanging="360"/>
      </w:pPr>
      <w:rPr>
        <w:rFonts w:ascii="Symbol" w:hAnsi="Symbol" w:hint="default"/>
      </w:rPr>
    </w:lvl>
    <w:lvl w:ilvl="1" w:tplc="D4100F86">
      <w:start w:val="1"/>
      <w:numFmt w:val="bullet"/>
      <w:lvlText w:val="o"/>
      <w:lvlJc w:val="left"/>
      <w:pPr>
        <w:ind w:left="1440" w:hanging="360"/>
      </w:pPr>
      <w:rPr>
        <w:rFonts w:ascii="Courier New" w:hAnsi="Courier New" w:hint="default"/>
      </w:rPr>
    </w:lvl>
    <w:lvl w:ilvl="2" w:tplc="E7AE88CA">
      <w:start w:val="1"/>
      <w:numFmt w:val="bullet"/>
      <w:lvlText w:val=""/>
      <w:lvlJc w:val="left"/>
      <w:pPr>
        <w:ind w:left="2160" w:hanging="360"/>
      </w:pPr>
      <w:rPr>
        <w:rFonts w:ascii="Wingdings" w:hAnsi="Wingdings" w:hint="default"/>
      </w:rPr>
    </w:lvl>
    <w:lvl w:ilvl="3" w:tplc="22BE42DE">
      <w:start w:val="1"/>
      <w:numFmt w:val="bullet"/>
      <w:lvlText w:val=""/>
      <w:lvlJc w:val="left"/>
      <w:pPr>
        <w:ind w:left="2880" w:hanging="360"/>
      </w:pPr>
      <w:rPr>
        <w:rFonts w:ascii="Symbol" w:hAnsi="Symbol" w:hint="default"/>
      </w:rPr>
    </w:lvl>
    <w:lvl w:ilvl="4" w:tplc="CF407CAC">
      <w:start w:val="1"/>
      <w:numFmt w:val="bullet"/>
      <w:lvlText w:val="o"/>
      <w:lvlJc w:val="left"/>
      <w:pPr>
        <w:ind w:left="3600" w:hanging="360"/>
      </w:pPr>
      <w:rPr>
        <w:rFonts w:ascii="Courier New" w:hAnsi="Courier New" w:hint="default"/>
      </w:rPr>
    </w:lvl>
    <w:lvl w:ilvl="5" w:tplc="4C969510">
      <w:start w:val="1"/>
      <w:numFmt w:val="bullet"/>
      <w:lvlText w:val=""/>
      <w:lvlJc w:val="left"/>
      <w:pPr>
        <w:ind w:left="4320" w:hanging="360"/>
      </w:pPr>
      <w:rPr>
        <w:rFonts w:ascii="Wingdings" w:hAnsi="Wingdings" w:hint="default"/>
      </w:rPr>
    </w:lvl>
    <w:lvl w:ilvl="6" w:tplc="F042BD2A">
      <w:start w:val="1"/>
      <w:numFmt w:val="bullet"/>
      <w:lvlText w:val=""/>
      <w:lvlJc w:val="left"/>
      <w:pPr>
        <w:ind w:left="5040" w:hanging="360"/>
      </w:pPr>
      <w:rPr>
        <w:rFonts w:ascii="Symbol" w:hAnsi="Symbol" w:hint="default"/>
      </w:rPr>
    </w:lvl>
    <w:lvl w:ilvl="7" w:tplc="8CC268B0">
      <w:start w:val="1"/>
      <w:numFmt w:val="bullet"/>
      <w:lvlText w:val="o"/>
      <w:lvlJc w:val="left"/>
      <w:pPr>
        <w:ind w:left="5760" w:hanging="360"/>
      </w:pPr>
      <w:rPr>
        <w:rFonts w:ascii="Courier New" w:hAnsi="Courier New" w:hint="default"/>
      </w:rPr>
    </w:lvl>
    <w:lvl w:ilvl="8" w:tplc="B7C45C6C">
      <w:start w:val="1"/>
      <w:numFmt w:val="bullet"/>
      <w:lvlText w:val=""/>
      <w:lvlJc w:val="left"/>
      <w:pPr>
        <w:ind w:left="6480" w:hanging="360"/>
      </w:pPr>
      <w:rPr>
        <w:rFonts w:ascii="Wingdings" w:hAnsi="Wingdings" w:hint="default"/>
      </w:rPr>
    </w:lvl>
  </w:abstractNum>
  <w:abstractNum w:abstractNumId="6" w15:restartNumberingAfterBreak="0">
    <w:nsid w:val="3A6C13D0"/>
    <w:multiLevelType w:val="hybridMultilevel"/>
    <w:tmpl w:val="799E3A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48C02FB"/>
    <w:multiLevelType w:val="hybridMultilevel"/>
    <w:tmpl w:val="00E83842"/>
    <w:lvl w:ilvl="0" w:tplc="8CC6EB9C">
      <w:start w:val="1"/>
      <w:numFmt w:val="bullet"/>
      <w:lvlText w:val=""/>
      <w:lvlJc w:val="left"/>
      <w:pPr>
        <w:ind w:left="720" w:hanging="360"/>
      </w:pPr>
      <w:rPr>
        <w:rFonts w:ascii="Symbol" w:hAnsi="Symbol" w:hint="default"/>
      </w:rPr>
    </w:lvl>
    <w:lvl w:ilvl="1" w:tplc="7CEE2A2C">
      <w:start w:val="1"/>
      <w:numFmt w:val="bullet"/>
      <w:lvlText w:val="o"/>
      <w:lvlJc w:val="left"/>
      <w:pPr>
        <w:ind w:left="1440" w:hanging="360"/>
      </w:pPr>
      <w:rPr>
        <w:rFonts w:ascii="Courier New" w:hAnsi="Courier New" w:hint="default"/>
      </w:rPr>
    </w:lvl>
    <w:lvl w:ilvl="2" w:tplc="40B0EE9E">
      <w:start w:val="1"/>
      <w:numFmt w:val="bullet"/>
      <w:lvlText w:val=""/>
      <w:lvlJc w:val="left"/>
      <w:pPr>
        <w:ind w:left="2160" w:hanging="360"/>
      </w:pPr>
      <w:rPr>
        <w:rFonts w:ascii="Wingdings" w:hAnsi="Wingdings" w:hint="default"/>
      </w:rPr>
    </w:lvl>
    <w:lvl w:ilvl="3" w:tplc="BAC6CF92">
      <w:start w:val="1"/>
      <w:numFmt w:val="bullet"/>
      <w:lvlText w:val=""/>
      <w:lvlJc w:val="left"/>
      <w:pPr>
        <w:ind w:left="2880" w:hanging="360"/>
      </w:pPr>
      <w:rPr>
        <w:rFonts w:ascii="Symbol" w:hAnsi="Symbol" w:hint="default"/>
      </w:rPr>
    </w:lvl>
    <w:lvl w:ilvl="4" w:tplc="C1E278B4">
      <w:start w:val="1"/>
      <w:numFmt w:val="bullet"/>
      <w:lvlText w:val="o"/>
      <w:lvlJc w:val="left"/>
      <w:pPr>
        <w:ind w:left="3600" w:hanging="360"/>
      </w:pPr>
      <w:rPr>
        <w:rFonts w:ascii="Courier New" w:hAnsi="Courier New" w:hint="default"/>
      </w:rPr>
    </w:lvl>
    <w:lvl w:ilvl="5" w:tplc="04CE9650">
      <w:start w:val="1"/>
      <w:numFmt w:val="bullet"/>
      <w:lvlText w:val=""/>
      <w:lvlJc w:val="left"/>
      <w:pPr>
        <w:ind w:left="4320" w:hanging="360"/>
      </w:pPr>
      <w:rPr>
        <w:rFonts w:ascii="Wingdings" w:hAnsi="Wingdings" w:hint="default"/>
      </w:rPr>
    </w:lvl>
    <w:lvl w:ilvl="6" w:tplc="2A0A43A8">
      <w:start w:val="1"/>
      <w:numFmt w:val="bullet"/>
      <w:lvlText w:val=""/>
      <w:lvlJc w:val="left"/>
      <w:pPr>
        <w:ind w:left="5040" w:hanging="360"/>
      </w:pPr>
      <w:rPr>
        <w:rFonts w:ascii="Symbol" w:hAnsi="Symbol" w:hint="default"/>
      </w:rPr>
    </w:lvl>
    <w:lvl w:ilvl="7" w:tplc="0866B43A">
      <w:start w:val="1"/>
      <w:numFmt w:val="bullet"/>
      <w:lvlText w:val="o"/>
      <w:lvlJc w:val="left"/>
      <w:pPr>
        <w:ind w:left="5760" w:hanging="360"/>
      </w:pPr>
      <w:rPr>
        <w:rFonts w:ascii="Courier New" w:hAnsi="Courier New" w:hint="default"/>
      </w:rPr>
    </w:lvl>
    <w:lvl w:ilvl="8" w:tplc="B358DC5A">
      <w:start w:val="1"/>
      <w:numFmt w:val="bullet"/>
      <w:lvlText w:val=""/>
      <w:lvlJc w:val="left"/>
      <w:pPr>
        <w:ind w:left="6480" w:hanging="360"/>
      </w:pPr>
      <w:rPr>
        <w:rFonts w:ascii="Wingdings" w:hAnsi="Wingdings" w:hint="default"/>
      </w:rPr>
    </w:lvl>
  </w:abstractNum>
  <w:abstractNum w:abstractNumId="8" w15:restartNumberingAfterBreak="0">
    <w:nsid w:val="45BB4FE8"/>
    <w:multiLevelType w:val="hybridMultilevel"/>
    <w:tmpl w:val="88745FAA"/>
    <w:lvl w:ilvl="0" w:tplc="7BF87B78">
      <w:start w:val="1"/>
      <w:numFmt w:val="bullet"/>
      <w:lvlText w:val=""/>
      <w:lvlJc w:val="left"/>
      <w:pPr>
        <w:ind w:left="720" w:hanging="360"/>
      </w:pPr>
      <w:rPr>
        <w:rFonts w:ascii="Symbol" w:hAnsi="Symbol" w:hint="default"/>
      </w:rPr>
    </w:lvl>
    <w:lvl w:ilvl="1" w:tplc="157A3AC4">
      <w:start w:val="1"/>
      <w:numFmt w:val="bullet"/>
      <w:lvlText w:val="o"/>
      <w:lvlJc w:val="left"/>
      <w:pPr>
        <w:ind w:left="1440" w:hanging="360"/>
      </w:pPr>
      <w:rPr>
        <w:rFonts w:ascii="Courier New" w:hAnsi="Courier New" w:hint="default"/>
      </w:rPr>
    </w:lvl>
    <w:lvl w:ilvl="2" w:tplc="BE30D634">
      <w:start w:val="1"/>
      <w:numFmt w:val="bullet"/>
      <w:lvlText w:val=""/>
      <w:lvlJc w:val="left"/>
      <w:pPr>
        <w:ind w:left="2160" w:hanging="360"/>
      </w:pPr>
      <w:rPr>
        <w:rFonts w:ascii="Wingdings" w:hAnsi="Wingdings" w:hint="default"/>
      </w:rPr>
    </w:lvl>
    <w:lvl w:ilvl="3" w:tplc="40E03046">
      <w:start w:val="1"/>
      <w:numFmt w:val="bullet"/>
      <w:lvlText w:val=""/>
      <w:lvlJc w:val="left"/>
      <w:pPr>
        <w:ind w:left="2880" w:hanging="360"/>
      </w:pPr>
      <w:rPr>
        <w:rFonts w:ascii="Symbol" w:hAnsi="Symbol" w:hint="default"/>
      </w:rPr>
    </w:lvl>
    <w:lvl w:ilvl="4" w:tplc="553C6910">
      <w:start w:val="1"/>
      <w:numFmt w:val="bullet"/>
      <w:lvlText w:val="o"/>
      <w:lvlJc w:val="left"/>
      <w:pPr>
        <w:ind w:left="3600" w:hanging="360"/>
      </w:pPr>
      <w:rPr>
        <w:rFonts w:ascii="Courier New" w:hAnsi="Courier New" w:hint="default"/>
      </w:rPr>
    </w:lvl>
    <w:lvl w:ilvl="5" w:tplc="25965758">
      <w:start w:val="1"/>
      <w:numFmt w:val="bullet"/>
      <w:lvlText w:val=""/>
      <w:lvlJc w:val="left"/>
      <w:pPr>
        <w:ind w:left="4320" w:hanging="360"/>
      </w:pPr>
      <w:rPr>
        <w:rFonts w:ascii="Wingdings" w:hAnsi="Wingdings" w:hint="default"/>
      </w:rPr>
    </w:lvl>
    <w:lvl w:ilvl="6" w:tplc="1C287FC2">
      <w:start w:val="1"/>
      <w:numFmt w:val="bullet"/>
      <w:lvlText w:val=""/>
      <w:lvlJc w:val="left"/>
      <w:pPr>
        <w:ind w:left="5040" w:hanging="360"/>
      </w:pPr>
      <w:rPr>
        <w:rFonts w:ascii="Symbol" w:hAnsi="Symbol" w:hint="default"/>
      </w:rPr>
    </w:lvl>
    <w:lvl w:ilvl="7" w:tplc="A606B1D4">
      <w:start w:val="1"/>
      <w:numFmt w:val="bullet"/>
      <w:lvlText w:val="o"/>
      <w:lvlJc w:val="left"/>
      <w:pPr>
        <w:ind w:left="5760" w:hanging="360"/>
      </w:pPr>
      <w:rPr>
        <w:rFonts w:ascii="Courier New" w:hAnsi="Courier New" w:hint="default"/>
      </w:rPr>
    </w:lvl>
    <w:lvl w:ilvl="8" w:tplc="B7EA1CD8">
      <w:start w:val="1"/>
      <w:numFmt w:val="bullet"/>
      <w:lvlText w:val=""/>
      <w:lvlJc w:val="left"/>
      <w:pPr>
        <w:ind w:left="6480" w:hanging="360"/>
      </w:pPr>
      <w:rPr>
        <w:rFonts w:ascii="Wingdings" w:hAnsi="Wingdings" w:hint="default"/>
      </w:rPr>
    </w:lvl>
  </w:abstractNum>
  <w:abstractNum w:abstractNumId="9" w15:restartNumberingAfterBreak="0">
    <w:nsid w:val="4CE37212"/>
    <w:multiLevelType w:val="hybridMultilevel"/>
    <w:tmpl w:val="EBD01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C906A1"/>
    <w:multiLevelType w:val="hybridMultilevel"/>
    <w:tmpl w:val="73367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4A7896"/>
    <w:multiLevelType w:val="hybridMultilevel"/>
    <w:tmpl w:val="D3DAE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1764BF"/>
    <w:multiLevelType w:val="hybridMultilevel"/>
    <w:tmpl w:val="64AC9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433CB8"/>
    <w:multiLevelType w:val="hybridMultilevel"/>
    <w:tmpl w:val="2076C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0F2540F"/>
    <w:multiLevelType w:val="hybridMultilevel"/>
    <w:tmpl w:val="1C7AD5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735F634D"/>
    <w:multiLevelType w:val="hybridMultilevel"/>
    <w:tmpl w:val="77B037FC"/>
    <w:lvl w:ilvl="0" w:tplc="0EAC22DC">
      <w:start w:val="1"/>
      <w:numFmt w:val="bullet"/>
      <w:lvlText w:val=""/>
      <w:lvlJc w:val="left"/>
      <w:pPr>
        <w:ind w:left="720" w:hanging="360"/>
      </w:pPr>
      <w:rPr>
        <w:rFonts w:ascii="Symbol" w:hAnsi="Symbol" w:hint="default"/>
      </w:rPr>
    </w:lvl>
    <w:lvl w:ilvl="1" w:tplc="BE347BA8">
      <w:start w:val="1"/>
      <w:numFmt w:val="bullet"/>
      <w:lvlText w:val="o"/>
      <w:lvlJc w:val="left"/>
      <w:pPr>
        <w:ind w:left="1440" w:hanging="360"/>
      </w:pPr>
      <w:rPr>
        <w:rFonts w:ascii="Courier New" w:hAnsi="Courier New" w:hint="default"/>
      </w:rPr>
    </w:lvl>
    <w:lvl w:ilvl="2" w:tplc="48AA35B0">
      <w:start w:val="1"/>
      <w:numFmt w:val="bullet"/>
      <w:lvlText w:val=""/>
      <w:lvlJc w:val="left"/>
      <w:pPr>
        <w:ind w:left="2160" w:hanging="360"/>
      </w:pPr>
      <w:rPr>
        <w:rFonts w:ascii="Wingdings" w:hAnsi="Wingdings" w:hint="default"/>
      </w:rPr>
    </w:lvl>
    <w:lvl w:ilvl="3" w:tplc="EE6A157E">
      <w:start w:val="1"/>
      <w:numFmt w:val="bullet"/>
      <w:lvlText w:val=""/>
      <w:lvlJc w:val="left"/>
      <w:pPr>
        <w:ind w:left="2880" w:hanging="360"/>
      </w:pPr>
      <w:rPr>
        <w:rFonts w:ascii="Symbol" w:hAnsi="Symbol" w:hint="default"/>
      </w:rPr>
    </w:lvl>
    <w:lvl w:ilvl="4" w:tplc="D79AC404">
      <w:start w:val="1"/>
      <w:numFmt w:val="bullet"/>
      <w:lvlText w:val="o"/>
      <w:lvlJc w:val="left"/>
      <w:pPr>
        <w:ind w:left="3600" w:hanging="360"/>
      </w:pPr>
      <w:rPr>
        <w:rFonts w:ascii="Courier New" w:hAnsi="Courier New" w:hint="default"/>
      </w:rPr>
    </w:lvl>
    <w:lvl w:ilvl="5" w:tplc="8120158C">
      <w:start w:val="1"/>
      <w:numFmt w:val="bullet"/>
      <w:lvlText w:val=""/>
      <w:lvlJc w:val="left"/>
      <w:pPr>
        <w:ind w:left="4320" w:hanging="360"/>
      </w:pPr>
      <w:rPr>
        <w:rFonts w:ascii="Wingdings" w:hAnsi="Wingdings" w:hint="default"/>
      </w:rPr>
    </w:lvl>
    <w:lvl w:ilvl="6" w:tplc="F502DB4C">
      <w:start w:val="1"/>
      <w:numFmt w:val="bullet"/>
      <w:lvlText w:val=""/>
      <w:lvlJc w:val="left"/>
      <w:pPr>
        <w:ind w:left="5040" w:hanging="360"/>
      </w:pPr>
      <w:rPr>
        <w:rFonts w:ascii="Symbol" w:hAnsi="Symbol" w:hint="default"/>
      </w:rPr>
    </w:lvl>
    <w:lvl w:ilvl="7" w:tplc="A1EEAB9C">
      <w:start w:val="1"/>
      <w:numFmt w:val="bullet"/>
      <w:lvlText w:val="o"/>
      <w:lvlJc w:val="left"/>
      <w:pPr>
        <w:ind w:left="5760" w:hanging="360"/>
      </w:pPr>
      <w:rPr>
        <w:rFonts w:ascii="Courier New" w:hAnsi="Courier New" w:hint="default"/>
      </w:rPr>
    </w:lvl>
    <w:lvl w:ilvl="8" w:tplc="F438B2A8">
      <w:start w:val="1"/>
      <w:numFmt w:val="bullet"/>
      <w:lvlText w:val=""/>
      <w:lvlJc w:val="left"/>
      <w:pPr>
        <w:ind w:left="6480" w:hanging="360"/>
      </w:pPr>
      <w:rPr>
        <w:rFonts w:ascii="Wingdings" w:hAnsi="Wingdings" w:hint="default"/>
      </w:rPr>
    </w:lvl>
  </w:abstractNum>
  <w:abstractNum w:abstractNumId="16" w15:restartNumberingAfterBreak="0">
    <w:nsid w:val="76585453"/>
    <w:multiLevelType w:val="hybridMultilevel"/>
    <w:tmpl w:val="92020026"/>
    <w:lvl w:ilvl="0" w:tplc="DE7A9EA2">
      <w:start w:val="4"/>
      <w:numFmt w:val="decimal"/>
      <w:lvlText w:val="%1."/>
      <w:lvlJc w:val="left"/>
      <w:pPr>
        <w:ind w:left="360" w:hanging="360"/>
      </w:pPr>
      <w:rPr>
        <w:rFonts w:hint="default"/>
        <w:b/>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8F75DBE"/>
    <w:multiLevelType w:val="hybridMultilevel"/>
    <w:tmpl w:val="04F20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A10F35"/>
    <w:multiLevelType w:val="hybridMultilevel"/>
    <w:tmpl w:val="471215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CDE27FD"/>
    <w:multiLevelType w:val="hybridMultilevel"/>
    <w:tmpl w:val="B46AEB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D7251A4"/>
    <w:multiLevelType w:val="hybridMultilevel"/>
    <w:tmpl w:val="AD76342A"/>
    <w:lvl w:ilvl="0" w:tplc="96D2A2AE">
      <w:start w:val="1"/>
      <w:numFmt w:val="bullet"/>
      <w:lvlText w:val=""/>
      <w:lvlJc w:val="left"/>
      <w:pPr>
        <w:ind w:left="720" w:hanging="360"/>
      </w:pPr>
      <w:rPr>
        <w:rFonts w:ascii="Symbol" w:hAnsi="Symbol" w:hint="default"/>
      </w:rPr>
    </w:lvl>
    <w:lvl w:ilvl="1" w:tplc="90AA5E6E">
      <w:start w:val="1"/>
      <w:numFmt w:val="bullet"/>
      <w:lvlText w:val="o"/>
      <w:lvlJc w:val="left"/>
      <w:pPr>
        <w:ind w:left="1440" w:hanging="360"/>
      </w:pPr>
      <w:rPr>
        <w:rFonts w:ascii="Courier New" w:hAnsi="Courier New" w:hint="default"/>
      </w:rPr>
    </w:lvl>
    <w:lvl w:ilvl="2" w:tplc="3658261A">
      <w:start w:val="1"/>
      <w:numFmt w:val="bullet"/>
      <w:lvlText w:val=""/>
      <w:lvlJc w:val="left"/>
      <w:pPr>
        <w:ind w:left="2160" w:hanging="360"/>
      </w:pPr>
      <w:rPr>
        <w:rFonts w:ascii="Wingdings" w:hAnsi="Wingdings" w:hint="default"/>
      </w:rPr>
    </w:lvl>
    <w:lvl w:ilvl="3" w:tplc="25D4A186">
      <w:start w:val="1"/>
      <w:numFmt w:val="bullet"/>
      <w:lvlText w:val=""/>
      <w:lvlJc w:val="left"/>
      <w:pPr>
        <w:ind w:left="2880" w:hanging="360"/>
      </w:pPr>
      <w:rPr>
        <w:rFonts w:ascii="Symbol" w:hAnsi="Symbol" w:hint="default"/>
      </w:rPr>
    </w:lvl>
    <w:lvl w:ilvl="4" w:tplc="F83A5E9A">
      <w:start w:val="1"/>
      <w:numFmt w:val="bullet"/>
      <w:lvlText w:val="o"/>
      <w:lvlJc w:val="left"/>
      <w:pPr>
        <w:ind w:left="3600" w:hanging="360"/>
      </w:pPr>
      <w:rPr>
        <w:rFonts w:ascii="Courier New" w:hAnsi="Courier New" w:hint="default"/>
      </w:rPr>
    </w:lvl>
    <w:lvl w:ilvl="5" w:tplc="D53C15B0">
      <w:start w:val="1"/>
      <w:numFmt w:val="bullet"/>
      <w:lvlText w:val=""/>
      <w:lvlJc w:val="left"/>
      <w:pPr>
        <w:ind w:left="4320" w:hanging="360"/>
      </w:pPr>
      <w:rPr>
        <w:rFonts w:ascii="Wingdings" w:hAnsi="Wingdings" w:hint="default"/>
      </w:rPr>
    </w:lvl>
    <w:lvl w:ilvl="6" w:tplc="4094C97C">
      <w:start w:val="1"/>
      <w:numFmt w:val="bullet"/>
      <w:lvlText w:val=""/>
      <w:lvlJc w:val="left"/>
      <w:pPr>
        <w:ind w:left="5040" w:hanging="360"/>
      </w:pPr>
      <w:rPr>
        <w:rFonts w:ascii="Symbol" w:hAnsi="Symbol" w:hint="default"/>
      </w:rPr>
    </w:lvl>
    <w:lvl w:ilvl="7" w:tplc="4912C20A">
      <w:start w:val="1"/>
      <w:numFmt w:val="bullet"/>
      <w:lvlText w:val="o"/>
      <w:lvlJc w:val="left"/>
      <w:pPr>
        <w:ind w:left="5760" w:hanging="360"/>
      </w:pPr>
      <w:rPr>
        <w:rFonts w:ascii="Courier New" w:hAnsi="Courier New" w:hint="default"/>
      </w:rPr>
    </w:lvl>
    <w:lvl w:ilvl="8" w:tplc="69F09F16">
      <w:start w:val="1"/>
      <w:numFmt w:val="bullet"/>
      <w:lvlText w:val=""/>
      <w:lvlJc w:val="left"/>
      <w:pPr>
        <w:ind w:left="6480" w:hanging="360"/>
      </w:pPr>
      <w:rPr>
        <w:rFonts w:ascii="Wingdings" w:hAnsi="Wingdings" w:hint="default"/>
      </w:rPr>
    </w:lvl>
  </w:abstractNum>
  <w:abstractNum w:abstractNumId="21" w15:restartNumberingAfterBreak="0">
    <w:nsid w:val="7F7629E7"/>
    <w:multiLevelType w:val="hybridMultilevel"/>
    <w:tmpl w:val="96F2676C"/>
    <w:lvl w:ilvl="0" w:tplc="1C125526">
      <w:start w:val="1"/>
      <w:numFmt w:val="bullet"/>
      <w:lvlText w:val=""/>
      <w:lvlJc w:val="left"/>
      <w:pPr>
        <w:ind w:left="720" w:hanging="360"/>
      </w:pPr>
      <w:rPr>
        <w:rFonts w:ascii="Symbol" w:hAnsi="Symbol" w:hint="default"/>
      </w:rPr>
    </w:lvl>
    <w:lvl w:ilvl="1" w:tplc="1E4CA7E0">
      <w:start w:val="1"/>
      <w:numFmt w:val="bullet"/>
      <w:lvlText w:val="o"/>
      <w:lvlJc w:val="left"/>
      <w:pPr>
        <w:ind w:left="1440" w:hanging="360"/>
      </w:pPr>
      <w:rPr>
        <w:rFonts w:ascii="Courier New" w:hAnsi="Courier New" w:hint="default"/>
      </w:rPr>
    </w:lvl>
    <w:lvl w:ilvl="2" w:tplc="C55C0602">
      <w:start w:val="1"/>
      <w:numFmt w:val="bullet"/>
      <w:lvlText w:val=""/>
      <w:lvlJc w:val="left"/>
      <w:pPr>
        <w:ind w:left="2160" w:hanging="360"/>
      </w:pPr>
      <w:rPr>
        <w:rFonts w:ascii="Wingdings" w:hAnsi="Wingdings" w:hint="default"/>
      </w:rPr>
    </w:lvl>
    <w:lvl w:ilvl="3" w:tplc="BB3C5B5E">
      <w:start w:val="1"/>
      <w:numFmt w:val="bullet"/>
      <w:lvlText w:val=""/>
      <w:lvlJc w:val="left"/>
      <w:pPr>
        <w:ind w:left="2880" w:hanging="360"/>
      </w:pPr>
      <w:rPr>
        <w:rFonts w:ascii="Symbol" w:hAnsi="Symbol" w:hint="default"/>
      </w:rPr>
    </w:lvl>
    <w:lvl w:ilvl="4" w:tplc="C04251DA">
      <w:start w:val="1"/>
      <w:numFmt w:val="bullet"/>
      <w:lvlText w:val="o"/>
      <w:lvlJc w:val="left"/>
      <w:pPr>
        <w:ind w:left="3600" w:hanging="360"/>
      </w:pPr>
      <w:rPr>
        <w:rFonts w:ascii="Courier New" w:hAnsi="Courier New" w:hint="default"/>
      </w:rPr>
    </w:lvl>
    <w:lvl w:ilvl="5" w:tplc="9356E606">
      <w:start w:val="1"/>
      <w:numFmt w:val="bullet"/>
      <w:lvlText w:val=""/>
      <w:lvlJc w:val="left"/>
      <w:pPr>
        <w:ind w:left="4320" w:hanging="360"/>
      </w:pPr>
      <w:rPr>
        <w:rFonts w:ascii="Wingdings" w:hAnsi="Wingdings" w:hint="default"/>
      </w:rPr>
    </w:lvl>
    <w:lvl w:ilvl="6" w:tplc="36A84456">
      <w:start w:val="1"/>
      <w:numFmt w:val="bullet"/>
      <w:lvlText w:val=""/>
      <w:lvlJc w:val="left"/>
      <w:pPr>
        <w:ind w:left="5040" w:hanging="360"/>
      </w:pPr>
      <w:rPr>
        <w:rFonts w:ascii="Symbol" w:hAnsi="Symbol" w:hint="default"/>
      </w:rPr>
    </w:lvl>
    <w:lvl w:ilvl="7" w:tplc="E3C213BA">
      <w:start w:val="1"/>
      <w:numFmt w:val="bullet"/>
      <w:lvlText w:val="o"/>
      <w:lvlJc w:val="left"/>
      <w:pPr>
        <w:ind w:left="5760" w:hanging="360"/>
      </w:pPr>
      <w:rPr>
        <w:rFonts w:ascii="Courier New" w:hAnsi="Courier New" w:hint="default"/>
      </w:rPr>
    </w:lvl>
    <w:lvl w:ilvl="8" w:tplc="204A2F72">
      <w:start w:val="1"/>
      <w:numFmt w:val="bullet"/>
      <w:lvlText w:val=""/>
      <w:lvlJc w:val="left"/>
      <w:pPr>
        <w:ind w:left="6480" w:hanging="360"/>
      </w:pPr>
      <w:rPr>
        <w:rFonts w:ascii="Wingdings" w:hAnsi="Wingdings" w:hint="default"/>
      </w:rPr>
    </w:lvl>
  </w:abstractNum>
  <w:num w:numId="1" w16cid:durableId="1100758618">
    <w:abstractNumId w:val="4"/>
  </w:num>
  <w:num w:numId="2" w16cid:durableId="173540337">
    <w:abstractNumId w:val="0"/>
  </w:num>
  <w:num w:numId="3" w16cid:durableId="1718160090">
    <w:abstractNumId w:val="17"/>
  </w:num>
  <w:num w:numId="4" w16cid:durableId="1306815945">
    <w:abstractNumId w:val="10"/>
  </w:num>
  <w:num w:numId="5" w16cid:durableId="576936474">
    <w:abstractNumId w:val="9"/>
  </w:num>
  <w:num w:numId="6" w16cid:durableId="2058965069">
    <w:abstractNumId w:val="13"/>
  </w:num>
  <w:num w:numId="7" w16cid:durableId="1650866033">
    <w:abstractNumId w:val="11"/>
  </w:num>
  <w:num w:numId="8" w16cid:durableId="1827237204">
    <w:abstractNumId w:val="8"/>
  </w:num>
  <w:num w:numId="9" w16cid:durableId="585263076">
    <w:abstractNumId w:val="2"/>
  </w:num>
  <w:num w:numId="10" w16cid:durableId="1253976020">
    <w:abstractNumId w:val="14"/>
  </w:num>
  <w:num w:numId="11" w16cid:durableId="1112359380">
    <w:abstractNumId w:val="19"/>
  </w:num>
  <w:num w:numId="12" w16cid:durableId="674497686">
    <w:abstractNumId w:val="18"/>
  </w:num>
  <w:num w:numId="13" w16cid:durableId="416554941">
    <w:abstractNumId w:val="1"/>
  </w:num>
  <w:num w:numId="14" w16cid:durableId="157230133">
    <w:abstractNumId w:val="12"/>
  </w:num>
  <w:num w:numId="15" w16cid:durableId="410546053">
    <w:abstractNumId w:val="5"/>
  </w:num>
  <w:num w:numId="16" w16cid:durableId="1968781457">
    <w:abstractNumId w:val="21"/>
  </w:num>
  <w:num w:numId="17" w16cid:durableId="121968385">
    <w:abstractNumId w:val="20"/>
  </w:num>
  <w:num w:numId="18" w16cid:durableId="77019638">
    <w:abstractNumId w:val="15"/>
  </w:num>
  <w:num w:numId="19" w16cid:durableId="352852727">
    <w:abstractNumId w:val="3"/>
  </w:num>
  <w:num w:numId="20" w16cid:durableId="1316835300">
    <w:abstractNumId w:val="7"/>
  </w:num>
  <w:num w:numId="21" w16cid:durableId="1719476624">
    <w:abstractNumId w:val="6"/>
  </w:num>
  <w:num w:numId="22" w16cid:durableId="3652549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enforcement="1" w:cryptProviderType="rsaAES" w:cryptAlgorithmClass="hash" w:cryptAlgorithmType="typeAny" w:cryptAlgorithmSid="14" w:cryptSpinCount="100000" w:hash="Cwdhuto4rTl2Zl021ZA1Kq8MOr8Tn8FGF92Zrnsb76id1Jaa6SYOdzE+f/b9AksbJD3dZCBs67B13c/MYHaaAg==" w:salt="pMZFe9BcBNgMsf/MHxFA5g=="/>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814"/>
    <w:rsid w:val="00004AEE"/>
    <w:rsid w:val="00006295"/>
    <w:rsid w:val="000520CE"/>
    <w:rsid w:val="00070764"/>
    <w:rsid w:val="000E3BB4"/>
    <w:rsid w:val="001527C4"/>
    <w:rsid w:val="001B1A98"/>
    <w:rsid w:val="001C4C51"/>
    <w:rsid w:val="001D2529"/>
    <w:rsid w:val="001E3E6D"/>
    <w:rsid w:val="00234096"/>
    <w:rsid w:val="00272282"/>
    <w:rsid w:val="0028007F"/>
    <w:rsid w:val="002A6925"/>
    <w:rsid w:val="002E6336"/>
    <w:rsid w:val="002F7ABE"/>
    <w:rsid w:val="005402C9"/>
    <w:rsid w:val="00556769"/>
    <w:rsid w:val="005B7597"/>
    <w:rsid w:val="005E43B3"/>
    <w:rsid w:val="005F0A5F"/>
    <w:rsid w:val="0068686D"/>
    <w:rsid w:val="007670E2"/>
    <w:rsid w:val="007A6910"/>
    <w:rsid w:val="00802B58"/>
    <w:rsid w:val="00817B86"/>
    <w:rsid w:val="008773C0"/>
    <w:rsid w:val="008D250D"/>
    <w:rsid w:val="008D506B"/>
    <w:rsid w:val="00900B3B"/>
    <w:rsid w:val="00907018"/>
    <w:rsid w:val="009216A8"/>
    <w:rsid w:val="009B464D"/>
    <w:rsid w:val="009C07A5"/>
    <w:rsid w:val="00A0407F"/>
    <w:rsid w:val="00A40537"/>
    <w:rsid w:val="00B15326"/>
    <w:rsid w:val="00B35441"/>
    <w:rsid w:val="00B43589"/>
    <w:rsid w:val="00B6706E"/>
    <w:rsid w:val="00B76C44"/>
    <w:rsid w:val="00B91720"/>
    <w:rsid w:val="00C74691"/>
    <w:rsid w:val="00C962CC"/>
    <w:rsid w:val="00CA0498"/>
    <w:rsid w:val="00CB7FF3"/>
    <w:rsid w:val="00D42484"/>
    <w:rsid w:val="00D51743"/>
    <w:rsid w:val="00D6400E"/>
    <w:rsid w:val="00D74814"/>
    <w:rsid w:val="00D81A9A"/>
    <w:rsid w:val="00E104D1"/>
    <w:rsid w:val="00E60767"/>
    <w:rsid w:val="00E702BE"/>
    <w:rsid w:val="00E70F70"/>
    <w:rsid w:val="00E94EC2"/>
    <w:rsid w:val="00EB5CBF"/>
    <w:rsid w:val="00EC2477"/>
    <w:rsid w:val="00F40CAE"/>
    <w:rsid w:val="00F53D0D"/>
    <w:rsid w:val="00FA21DD"/>
    <w:rsid w:val="00FD64B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9BF3C"/>
  <w15:chartTrackingRefBased/>
  <w15:docId w15:val="{707EE75D-B036-4205-AA94-2AAF74663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7ABE"/>
    <w:pPr>
      <w:spacing w:after="200" w:line="276" w:lineRule="auto"/>
    </w:pPr>
    <w:rPr>
      <w:rFonts w:ascii="Calibri" w:hAnsi="Calibri"/>
      <w:kern w:val="0"/>
      <w14:ligatures w14:val="none"/>
    </w:rPr>
  </w:style>
  <w:style w:type="paragraph" w:styleId="Heading1">
    <w:name w:val="heading 1"/>
    <w:basedOn w:val="Normal"/>
    <w:next w:val="Normal"/>
    <w:link w:val="Heading1Char"/>
    <w:uiPriority w:val="9"/>
    <w:qFormat/>
    <w:rsid w:val="008D250D"/>
    <w:pPr>
      <w:keepNext/>
      <w:keepLines/>
      <w:spacing w:before="360" w:after="80"/>
      <w:outlineLvl w:val="0"/>
    </w:pPr>
    <w:rPr>
      <w:rFonts w:ascii="Cambria" w:eastAsiaTheme="majorEastAsia" w:hAnsi="Cambria" w:cstheme="majorBidi"/>
      <w:b/>
      <w:color w:val="000000" w:themeColor="text1"/>
      <w:sz w:val="28"/>
      <w:szCs w:val="40"/>
    </w:rPr>
  </w:style>
  <w:style w:type="paragraph" w:styleId="Heading2">
    <w:name w:val="heading 2"/>
    <w:basedOn w:val="Normal"/>
    <w:next w:val="Normal"/>
    <w:link w:val="Heading2Char"/>
    <w:uiPriority w:val="9"/>
    <w:semiHidden/>
    <w:unhideWhenUsed/>
    <w:qFormat/>
    <w:rsid w:val="00D748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48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48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48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48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48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48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48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250D"/>
    <w:rPr>
      <w:rFonts w:ascii="Cambria" w:eastAsiaTheme="majorEastAsia" w:hAnsi="Cambria" w:cstheme="majorBidi"/>
      <w:b/>
      <w:color w:val="000000" w:themeColor="text1"/>
      <w:kern w:val="0"/>
      <w:sz w:val="28"/>
      <w:szCs w:val="40"/>
      <w14:ligatures w14:val="none"/>
    </w:rPr>
  </w:style>
  <w:style w:type="character" w:customStyle="1" w:styleId="Heading2Char">
    <w:name w:val="Heading 2 Char"/>
    <w:basedOn w:val="DefaultParagraphFont"/>
    <w:link w:val="Heading2"/>
    <w:uiPriority w:val="9"/>
    <w:semiHidden/>
    <w:rsid w:val="00D748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48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48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48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48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48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48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4814"/>
    <w:rPr>
      <w:rFonts w:eastAsiaTheme="majorEastAsia" w:cstheme="majorBidi"/>
      <w:color w:val="272727" w:themeColor="text1" w:themeTint="D8"/>
    </w:rPr>
  </w:style>
  <w:style w:type="paragraph" w:styleId="Title">
    <w:name w:val="Title"/>
    <w:basedOn w:val="Normal"/>
    <w:next w:val="Normal"/>
    <w:link w:val="TitleChar"/>
    <w:uiPriority w:val="10"/>
    <w:qFormat/>
    <w:rsid w:val="00D748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48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48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48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4814"/>
    <w:pPr>
      <w:spacing w:before="160"/>
      <w:jc w:val="center"/>
    </w:pPr>
    <w:rPr>
      <w:i/>
      <w:iCs/>
      <w:color w:val="404040" w:themeColor="text1" w:themeTint="BF"/>
    </w:rPr>
  </w:style>
  <w:style w:type="character" w:customStyle="1" w:styleId="QuoteChar">
    <w:name w:val="Quote Char"/>
    <w:basedOn w:val="DefaultParagraphFont"/>
    <w:link w:val="Quote"/>
    <w:uiPriority w:val="29"/>
    <w:rsid w:val="00D74814"/>
    <w:rPr>
      <w:i/>
      <w:iCs/>
      <w:color w:val="404040" w:themeColor="text1" w:themeTint="BF"/>
    </w:rPr>
  </w:style>
  <w:style w:type="paragraph" w:styleId="ListParagraph">
    <w:name w:val="List Paragraph"/>
    <w:basedOn w:val="Normal"/>
    <w:uiPriority w:val="34"/>
    <w:qFormat/>
    <w:rsid w:val="00D74814"/>
    <w:pPr>
      <w:ind w:left="720"/>
      <w:contextualSpacing/>
    </w:pPr>
  </w:style>
  <w:style w:type="character" w:styleId="IntenseEmphasis">
    <w:name w:val="Intense Emphasis"/>
    <w:basedOn w:val="DefaultParagraphFont"/>
    <w:uiPriority w:val="21"/>
    <w:qFormat/>
    <w:rsid w:val="00D74814"/>
    <w:rPr>
      <w:i/>
      <w:iCs/>
      <w:color w:val="0F4761" w:themeColor="accent1" w:themeShade="BF"/>
    </w:rPr>
  </w:style>
  <w:style w:type="paragraph" w:styleId="IntenseQuote">
    <w:name w:val="Intense Quote"/>
    <w:basedOn w:val="Normal"/>
    <w:next w:val="Normal"/>
    <w:link w:val="IntenseQuoteChar"/>
    <w:uiPriority w:val="30"/>
    <w:qFormat/>
    <w:rsid w:val="00D748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4814"/>
    <w:rPr>
      <w:i/>
      <w:iCs/>
      <w:color w:val="0F4761" w:themeColor="accent1" w:themeShade="BF"/>
    </w:rPr>
  </w:style>
  <w:style w:type="character" w:styleId="IntenseReference">
    <w:name w:val="Intense Reference"/>
    <w:basedOn w:val="DefaultParagraphFont"/>
    <w:uiPriority w:val="32"/>
    <w:qFormat/>
    <w:rsid w:val="00D74814"/>
    <w:rPr>
      <w:b/>
      <w:bCs/>
      <w:smallCaps/>
      <w:color w:val="0F4761" w:themeColor="accent1" w:themeShade="BF"/>
      <w:spacing w:val="5"/>
    </w:rPr>
  </w:style>
  <w:style w:type="paragraph" w:styleId="EndnoteText">
    <w:name w:val="endnote text"/>
    <w:basedOn w:val="Normal"/>
    <w:link w:val="EndnoteTextChar"/>
    <w:uiPriority w:val="99"/>
    <w:semiHidden/>
    <w:unhideWhenUsed/>
    <w:rsid w:val="00D7481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74814"/>
    <w:rPr>
      <w:kern w:val="0"/>
      <w:sz w:val="20"/>
      <w:szCs w:val="20"/>
      <w:lang w:val="en-US"/>
      <w14:ligatures w14:val="none"/>
    </w:rPr>
  </w:style>
  <w:style w:type="character" w:styleId="EndnoteReference">
    <w:name w:val="endnote reference"/>
    <w:basedOn w:val="DefaultParagraphFont"/>
    <w:uiPriority w:val="99"/>
    <w:semiHidden/>
    <w:unhideWhenUsed/>
    <w:rsid w:val="00D74814"/>
    <w:rPr>
      <w:vertAlign w:val="superscript"/>
    </w:rPr>
  </w:style>
  <w:style w:type="paragraph" w:styleId="NormalWeb">
    <w:name w:val="Normal (Web)"/>
    <w:basedOn w:val="Normal"/>
    <w:uiPriority w:val="99"/>
    <w:unhideWhenUsed/>
    <w:rsid w:val="00D7481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74814"/>
    <w:rPr>
      <w:b/>
      <w:bCs/>
    </w:rPr>
  </w:style>
  <w:style w:type="character" w:styleId="Hyperlink">
    <w:name w:val="Hyperlink"/>
    <w:basedOn w:val="DefaultParagraphFont"/>
    <w:uiPriority w:val="99"/>
    <w:unhideWhenUsed/>
    <w:rsid w:val="00D74814"/>
    <w:rPr>
      <w:color w:val="467886" w:themeColor="hyperlink"/>
      <w:u w:val="single"/>
    </w:rPr>
  </w:style>
  <w:style w:type="paragraph" w:styleId="CommentText">
    <w:name w:val="annotation text"/>
    <w:basedOn w:val="Normal"/>
    <w:link w:val="CommentTextChar"/>
    <w:uiPriority w:val="99"/>
    <w:unhideWhenUsed/>
    <w:rsid w:val="00D74814"/>
    <w:pPr>
      <w:spacing w:line="240" w:lineRule="auto"/>
    </w:pPr>
    <w:rPr>
      <w:sz w:val="20"/>
      <w:szCs w:val="20"/>
    </w:rPr>
  </w:style>
  <w:style w:type="character" w:customStyle="1" w:styleId="CommentTextChar">
    <w:name w:val="Comment Text Char"/>
    <w:basedOn w:val="DefaultParagraphFont"/>
    <w:link w:val="CommentText"/>
    <w:uiPriority w:val="99"/>
    <w:rsid w:val="00D74814"/>
    <w:rPr>
      <w:kern w:val="0"/>
      <w:sz w:val="20"/>
      <w:szCs w:val="20"/>
      <w:lang w:val="en-US"/>
      <w14:ligatures w14:val="none"/>
    </w:rPr>
  </w:style>
  <w:style w:type="character" w:customStyle="1" w:styleId="st">
    <w:name w:val="st"/>
    <w:basedOn w:val="DefaultParagraphFont"/>
    <w:rsid w:val="00D74814"/>
  </w:style>
  <w:style w:type="character" w:styleId="UnresolvedMention">
    <w:name w:val="Unresolved Mention"/>
    <w:basedOn w:val="DefaultParagraphFont"/>
    <w:uiPriority w:val="99"/>
    <w:semiHidden/>
    <w:unhideWhenUsed/>
    <w:rsid w:val="00CA0498"/>
    <w:rPr>
      <w:color w:val="605E5C"/>
      <w:shd w:val="clear" w:color="auto" w:fill="E1DFDD"/>
    </w:rPr>
  </w:style>
  <w:style w:type="table" w:styleId="TableGrid">
    <w:name w:val="Table Grid"/>
    <w:basedOn w:val="TableNormal"/>
    <w:uiPriority w:val="39"/>
    <w:rsid w:val="00B15326"/>
    <w:pPr>
      <w:spacing w:after="0" w:line="240" w:lineRule="auto"/>
    </w:pPr>
    <w:rPr>
      <w:rFonts w:ascii="Times New Roman" w:hAnsi="Times New Roman"/>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520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20CE"/>
    <w:rPr>
      <w:rFonts w:ascii="Calibri" w:hAnsi="Calibri"/>
      <w:kern w:val="0"/>
      <w14:ligatures w14:val="none"/>
    </w:rPr>
  </w:style>
  <w:style w:type="paragraph" w:styleId="Footer">
    <w:name w:val="footer"/>
    <w:basedOn w:val="Normal"/>
    <w:link w:val="FooterChar"/>
    <w:uiPriority w:val="99"/>
    <w:unhideWhenUsed/>
    <w:rsid w:val="000520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20CE"/>
    <w:rPr>
      <w:rFonts w:ascii="Calibri" w:hAnsi="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hics.gc.ca/eng/tcps2-eptc2_2022_chapter9-chapitre9.html" TargetMode="External"/><Relationship Id="rId13" Type="http://schemas.openxmlformats.org/officeDocument/2006/relationships/hyperlink" Target="https://ofifc.org/wp-content/uploads/2020/03/USAI-Research-Framework-Second-Edition.pdf" TargetMode="External"/><Relationship Id="rId18" Type="http://schemas.openxmlformats.org/officeDocument/2006/relationships/hyperlink" Target="https://nctr.ca/" TargetMode="External"/><Relationship Id="rId26" Type="http://schemas.openxmlformats.org/officeDocument/2006/relationships/hyperlink" Target="https://www.ncbi.nlm.nih.gov/pmc/articles/PMC556019/" TargetMode="External"/><Relationship Id="rId3" Type="http://schemas.openxmlformats.org/officeDocument/2006/relationships/settings" Target="settings.xml"/><Relationship Id="rId21" Type="http://schemas.openxmlformats.org/officeDocument/2006/relationships/hyperlink" Target="https://www.univcan.ca/media-room/media-releases/universities-canada-principles-on-indigenous-education" TargetMode="External"/><Relationship Id="rId7" Type="http://schemas.openxmlformats.org/officeDocument/2006/relationships/hyperlink" Target="https://fnigc.ca/ocap" TargetMode="External"/><Relationship Id="rId12" Type="http://schemas.openxmlformats.org/officeDocument/2006/relationships/hyperlink" Target="http://www.kmbtoolkit.ca" TargetMode="External"/><Relationship Id="rId17" Type="http://schemas.openxmlformats.org/officeDocument/2006/relationships/hyperlink" Target="https://www.mun.ca/research/Indigenous/faq.php" TargetMode="External"/><Relationship Id="rId25" Type="http://schemas.openxmlformats.org/officeDocument/2006/relationships/hyperlink" Target="https://ethics.gc.ca/eng/tcps2-eptc2_2022_chapter9-chapitre9.html" TargetMode="External"/><Relationship Id="rId2" Type="http://schemas.openxmlformats.org/officeDocument/2006/relationships/styles" Target="styles.xml"/><Relationship Id="rId16" Type="http://schemas.openxmlformats.org/officeDocument/2006/relationships/hyperlink" Target="https://archives.universityaffairs.ca/features/feature-article/indigenizing-the-academy/" TargetMode="External"/><Relationship Id="rId20" Type="http://schemas.openxmlformats.org/officeDocument/2006/relationships/hyperlink" Target="https://fnigc.ca/ocap"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tk.ca/wp-content/uploads/2016/07/Negotitiating-Research-Relationships-Researchers-Guide_0.pdf" TargetMode="External"/><Relationship Id="rId24" Type="http://schemas.openxmlformats.org/officeDocument/2006/relationships/hyperlink" Target="http://acuns.ca/wp-content/uploads/2010/09/EthicsEnglishmarch2003.pdf" TargetMode="External"/><Relationship Id="rId5" Type="http://schemas.openxmlformats.org/officeDocument/2006/relationships/footnotes" Target="footnotes.xml"/><Relationship Id="rId15" Type="http://schemas.openxmlformats.org/officeDocument/2006/relationships/hyperlink" Target="https://www.cbc.ca/arts/keep-calm-and-decolonize-buffy-sainte-marie-s-call-for-canada-to-imagine-new-ways-forward-1.4432539" TargetMode="External"/><Relationship Id="rId23" Type="http://schemas.openxmlformats.org/officeDocument/2006/relationships/hyperlink" Target="https://www.ktpathways.ca/system/files/resources/2019-02/rp-research_ethics_final.pdf" TargetMode="External"/><Relationship Id="rId28" Type="http://schemas.openxmlformats.org/officeDocument/2006/relationships/hyperlink" Target="mailto:mjohnny@yorku.ca" TargetMode="External"/><Relationship Id="rId10" Type="http://schemas.openxmlformats.org/officeDocument/2006/relationships/hyperlink" Target="mailto:mjohnny@yorku.ca" TargetMode="External"/><Relationship Id="rId19" Type="http://schemas.openxmlformats.org/officeDocument/2006/relationships/hyperlink" Target="https://fnigc.ca/ocap-training/" TargetMode="External"/><Relationship Id="rId4" Type="http://schemas.openxmlformats.org/officeDocument/2006/relationships/webSettings" Target="webSettings.xml"/><Relationship Id="rId9" Type="http://schemas.openxmlformats.org/officeDocument/2006/relationships/hyperlink" Target="mailto:mjohnny@yorku.ca" TargetMode="External"/><Relationship Id="rId14" Type="http://schemas.openxmlformats.org/officeDocument/2006/relationships/hyperlink" Target="https://indigenous.info.yorku.ca/framework/" TargetMode="External"/><Relationship Id="rId22" Type="http://schemas.openxmlformats.org/officeDocument/2006/relationships/hyperlink" Target="https://achh.ca/wp-content/uploads/2018/07/Guide_Ethics_AFN.pdf" TargetMode="External"/><Relationship Id="rId27" Type="http://schemas.openxmlformats.org/officeDocument/2006/relationships/footer" Target="footer1.xml"/><Relationship Id="rId30"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s://www.itk.ca/wp-content/uploads/2016/07/Negotitiating-Research-Relationships-Researchers-Guide_0.pdf" TargetMode="External"/><Relationship Id="rId2" Type="http://schemas.openxmlformats.org/officeDocument/2006/relationships/hyperlink" Target="https://fnigc.ca/ocap-training/" TargetMode="External"/><Relationship Id="rId1" Type="http://schemas.openxmlformats.org/officeDocument/2006/relationships/hyperlink" Target="https://ethics.gc.ca/eng/tcps2-eptc2_2018_chapter9-chapitre9.html" TargetMode="External"/><Relationship Id="rId4" Type="http://schemas.openxmlformats.org/officeDocument/2006/relationships/hyperlink" Target="https://doi.org/10.1080/019443669089772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15</Pages>
  <Words>4591</Words>
  <Characters>26174</Characters>
  <Application>Microsoft Office Word</Application>
  <DocSecurity>8</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York University</Company>
  <LinksUpToDate>false</LinksUpToDate>
  <CharactersWithSpaces>30704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 Elisabeth Jensen</dc:creator>
  <cp:keywords/>
  <dc:description/>
  <cp:lastModifiedBy>Michael Johnny</cp:lastModifiedBy>
  <cp:revision>9</cp:revision>
  <dcterms:created xsi:type="dcterms:W3CDTF">2025-06-12T14:41:00Z</dcterms:created>
  <dcterms:modified xsi:type="dcterms:W3CDTF">2025-06-12T14:52:00Z</dcterms:modified>
</cp:coreProperties>
</file>